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7A5C" w14:textId="77777777" w:rsidR="003856FE" w:rsidRDefault="003856FE">
      <w:pPr>
        <w:spacing w:line="240" w:lineRule="auto"/>
        <w:ind w:left="708" w:right="242"/>
        <w:jc w:val="center"/>
        <w:rPr>
          <w:rFonts w:ascii="Calibri" w:eastAsia="Calibri" w:hAnsi="Calibri" w:cs="Calibri"/>
          <w:b/>
          <w:i/>
          <w:sz w:val="20"/>
          <w:szCs w:val="20"/>
        </w:rPr>
      </w:pPr>
    </w:p>
    <w:p w14:paraId="3D8F7A5D" w14:textId="77777777" w:rsidR="003856FE" w:rsidRDefault="003607EE">
      <w:pPr>
        <w:spacing w:line="240" w:lineRule="auto"/>
        <w:ind w:left="708" w:right="242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sz w:val="44"/>
          <w:szCs w:val="44"/>
        </w:rPr>
        <w:t xml:space="preserve">BBVA ALLIANZ proporciona asesoramiento legal digital en su seguro de baja laboral para autónomos </w:t>
      </w:r>
    </w:p>
    <w:p w14:paraId="3D8F7A5E" w14:textId="77777777" w:rsidR="003856FE" w:rsidRDefault="003607EE">
      <w:pPr>
        <w:spacing w:line="240" w:lineRule="auto"/>
        <w:ind w:left="708" w:right="242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40"/>
          <w:szCs w:val="40"/>
        </w:rPr>
        <w:tab/>
      </w:r>
      <w:r>
        <w:rPr>
          <w:rFonts w:ascii="Calibri" w:eastAsia="Calibri" w:hAnsi="Calibri" w:cs="Calibri"/>
          <w:b/>
          <w:i/>
          <w:sz w:val="40"/>
          <w:szCs w:val="40"/>
        </w:rPr>
        <w:tab/>
      </w:r>
    </w:p>
    <w:p w14:paraId="3D8F7A5F" w14:textId="77777777" w:rsidR="003856FE" w:rsidRDefault="003856FE">
      <w:pPr>
        <w:ind w:left="720"/>
        <w:jc w:val="both"/>
        <w:rPr>
          <w:rFonts w:ascii="Calibri" w:eastAsia="Calibri" w:hAnsi="Calibri" w:cs="Calibri"/>
          <w:b/>
          <w:i/>
          <w:sz w:val="24"/>
          <w:szCs w:val="24"/>
        </w:rPr>
      </w:pPr>
    </w:p>
    <w:p w14:paraId="3D8F7A60" w14:textId="7AD0AFFC" w:rsidR="003856FE" w:rsidRDefault="003607EE">
      <w:pPr>
        <w:numPr>
          <w:ilvl w:val="0"/>
          <w:numId w:val="1"/>
        </w:numPr>
        <w:spacing w:after="240"/>
        <w:jc w:val="both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 xml:space="preserve">Los clientes disponen de asesoramiento legal gratuito, inmediato e ilimitado </w:t>
      </w:r>
    </w:p>
    <w:p w14:paraId="3D8F7A61" w14:textId="77777777" w:rsidR="003856FE" w:rsidRDefault="003607EE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 xml:space="preserve">Los abogados resuelven cuestiones relativas a asuntos de derecho fiscal, laboral, consumo, mercantil, protección de datos, familia, vivienda y </w:t>
      </w:r>
      <w:proofErr w:type="gramStart"/>
      <w:r>
        <w:rPr>
          <w:rFonts w:ascii="Calibri" w:eastAsia="Calibri" w:hAnsi="Calibri" w:cs="Calibri"/>
          <w:b/>
          <w:i/>
          <w:sz w:val="24"/>
          <w:szCs w:val="24"/>
        </w:rPr>
        <w:t>tráfico</w:t>
      </w:r>
      <w:proofErr w:type="gramEnd"/>
      <w:r>
        <w:rPr>
          <w:rFonts w:ascii="Calibri" w:eastAsia="Calibri" w:hAnsi="Calibri" w:cs="Calibri"/>
          <w:b/>
          <w:i/>
          <w:sz w:val="24"/>
          <w:szCs w:val="24"/>
        </w:rPr>
        <w:t xml:space="preserve"> así como asesoramiento en ayudas y subvenciones.</w:t>
      </w:r>
    </w:p>
    <w:p w14:paraId="3D8F7A62" w14:textId="77777777" w:rsidR="003856FE" w:rsidRDefault="003856FE">
      <w:pPr>
        <w:spacing w:after="240"/>
        <w:ind w:left="3600" w:firstLine="720"/>
        <w:rPr>
          <w:rFonts w:ascii="Calibri" w:eastAsia="Calibri" w:hAnsi="Calibri" w:cs="Calibri"/>
          <w:b/>
          <w:i/>
          <w:sz w:val="24"/>
          <w:szCs w:val="24"/>
        </w:rPr>
      </w:pPr>
    </w:p>
    <w:p w14:paraId="3D8F7A63" w14:textId="77777777" w:rsidR="003856FE" w:rsidRDefault="003856FE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D8F7A64" w14:textId="20E4E78A" w:rsidR="003856FE" w:rsidRDefault="003607E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Madrid, </w:t>
      </w:r>
      <w:r w:rsidR="00D5327E">
        <w:rPr>
          <w:rFonts w:ascii="Calibri" w:eastAsia="Calibri" w:hAnsi="Calibri" w:cs="Calibri"/>
          <w:b/>
          <w:sz w:val="24"/>
          <w:szCs w:val="24"/>
        </w:rPr>
        <w:t>20</w:t>
      </w:r>
      <w:r>
        <w:rPr>
          <w:rFonts w:ascii="Calibri" w:eastAsia="Calibri" w:hAnsi="Calibri" w:cs="Calibri"/>
          <w:b/>
          <w:sz w:val="24"/>
          <w:szCs w:val="24"/>
        </w:rPr>
        <w:t xml:space="preserve"> de febrero de 2025</w:t>
      </w:r>
      <w:r>
        <w:rPr>
          <w:rFonts w:ascii="Calibri" w:eastAsia="Calibri" w:hAnsi="Calibri" w:cs="Calibri"/>
          <w:sz w:val="24"/>
          <w:szCs w:val="24"/>
        </w:rPr>
        <w:t xml:space="preserve">- BBVA Allianz incorpora el servicio de asesoramiento legal gratuito en su seguro de baja laboral para autónomos con el que, además de garantizar la cobertura más completa a este grupo de trabajadores, ofrecen asesoramiento legal digital gratuito a través de una </w:t>
      </w:r>
      <w:proofErr w:type="gramStart"/>
      <w:r>
        <w:rPr>
          <w:rFonts w:ascii="Calibri" w:eastAsia="Calibri" w:hAnsi="Calibri" w:cs="Calibri"/>
          <w:sz w:val="24"/>
          <w:szCs w:val="24"/>
        </w:rPr>
        <w:t>app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denominada </w:t>
      </w:r>
      <w:r>
        <w:rPr>
          <w:rFonts w:ascii="Calibri" w:eastAsia="Calibri" w:hAnsi="Calibri" w:cs="Calibri"/>
          <w:b/>
          <w:sz w:val="24"/>
          <w:szCs w:val="24"/>
        </w:rPr>
        <w:t>BBVA Allianz Consulta Legal</w:t>
      </w:r>
      <w:r>
        <w:rPr>
          <w:rFonts w:ascii="Calibri" w:eastAsia="Calibri" w:hAnsi="Calibri" w:cs="Calibri"/>
          <w:sz w:val="24"/>
          <w:szCs w:val="24"/>
        </w:rPr>
        <w:t xml:space="preserve">. Este servicio tiene como objetivo resolver consultas legales en el ámbito fiscal, laboral, mercantil, consumo, familia y vivienda, así como asesoramiento en ayudas y subvenciones. </w:t>
      </w:r>
    </w:p>
    <w:p w14:paraId="3D8F7A65" w14:textId="77777777" w:rsidR="003856FE" w:rsidRDefault="003856F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D8F7A66" w14:textId="77777777" w:rsidR="003856FE" w:rsidRDefault="003607E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Además, el servicio proporciona a los usuarios la oportunidad de solicitar modelos de documentos </w:t>
      </w:r>
      <w:proofErr w:type="gramStart"/>
      <w:r>
        <w:rPr>
          <w:rFonts w:ascii="Calibri" w:eastAsia="Calibri" w:hAnsi="Calibri" w:cs="Calibri"/>
          <w:sz w:val="24"/>
          <w:szCs w:val="24"/>
        </w:rPr>
        <w:t>legales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así como obtener información en tiempo real sobre todas las novedades jurídicas que pueden interesarles. </w:t>
      </w:r>
    </w:p>
    <w:p w14:paraId="3D8F7A67" w14:textId="77777777" w:rsidR="003856FE" w:rsidRDefault="003856F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D8F7A68" w14:textId="77777777" w:rsidR="003856FE" w:rsidRDefault="003607E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Los clientes de BBVA Allianz que contratan el seguro de baja laboral para autónomos cuentan con un servicio de valor añadido, proporcionado por </w:t>
      </w:r>
      <w:proofErr w:type="gramStart"/>
      <w:r>
        <w:rPr>
          <w:rFonts w:ascii="Calibri" w:eastAsia="Calibri" w:hAnsi="Calibri" w:cs="Calibri"/>
          <w:sz w:val="24"/>
          <w:szCs w:val="24"/>
        </w:rPr>
        <w:t>Meeting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Lawyers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para resolver rápidamente problemas legales cotidianos como la revisión de contratos, reclamaciones de impagos o dudas fiscales que requieren de soluciones rápidas para evitar demoras en las operaciones y tomar decisiones informadas. </w:t>
      </w:r>
    </w:p>
    <w:p w14:paraId="3D8F7A69" w14:textId="77777777" w:rsidR="003856FE" w:rsidRDefault="003856F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5726355" w14:textId="77777777" w:rsidR="00685F69" w:rsidRPr="00D5327E" w:rsidRDefault="00685F69" w:rsidP="00685F69">
      <w:pPr>
        <w:jc w:val="both"/>
        <w:rPr>
          <w:rFonts w:ascii="Calibri" w:eastAsia="Calibri" w:hAnsi="Calibri" w:cs="Calibri"/>
          <w:sz w:val="24"/>
          <w:szCs w:val="24"/>
        </w:rPr>
      </w:pPr>
      <w:r w:rsidRPr="00D5327E">
        <w:rPr>
          <w:rFonts w:ascii="Calibri" w:eastAsia="Calibri" w:hAnsi="Calibri" w:cs="Calibri"/>
          <w:b/>
          <w:sz w:val="24"/>
          <w:szCs w:val="24"/>
        </w:rPr>
        <w:t xml:space="preserve">Eugenio </w:t>
      </w:r>
      <w:proofErr w:type="spellStart"/>
      <w:r w:rsidRPr="00D5327E">
        <w:rPr>
          <w:rFonts w:ascii="Calibri" w:eastAsia="Calibri" w:hAnsi="Calibri" w:cs="Calibri"/>
          <w:b/>
          <w:sz w:val="24"/>
          <w:szCs w:val="24"/>
        </w:rPr>
        <w:t>Yurrita</w:t>
      </w:r>
      <w:proofErr w:type="spellEnd"/>
      <w:r w:rsidRPr="00D5327E">
        <w:rPr>
          <w:rFonts w:ascii="Calibri" w:eastAsia="Calibri" w:hAnsi="Calibri" w:cs="Calibri"/>
          <w:b/>
          <w:sz w:val="24"/>
          <w:szCs w:val="24"/>
        </w:rPr>
        <w:t>, presidente de BBVA Allianz, destaca que “</w:t>
      </w:r>
      <w:r w:rsidRPr="00D5327E">
        <w:rPr>
          <w:rFonts w:ascii="Calibri" w:eastAsia="Calibri" w:hAnsi="Calibri" w:cs="Calibri"/>
          <w:sz w:val="24"/>
          <w:szCs w:val="24"/>
        </w:rPr>
        <w:t>este nuevo servicio parte del objetivo de ofrecer una experiencia completa a nuestros clientes, en este caso, el colectivo de pymes y autónomos. Con ello queremos acompañarlos en la gestión de sus negocios a través del asesoramiento de expertos”.</w:t>
      </w:r>
    </w:p>
    <w:p w14:paraId="047C408B" w14:textId="77777777" w:rsidR="003607EE" w:rsidRDefault="003607EE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D8F7A6A" w14:textId="78B9A1AC" w:rsidR="003856FE" w:rsidRDefault="00685F6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Por su parte </w:t>
      </w:r>
      <w:r w:rsidR="003607EE">
        <w:rPr>
          <w:rFonts w:ascii="Calibri" w:eastAsia="Calibri" w:hAnsi="Calibri" w:cs="Calibri"/>
          <w:b/>
          <w:sz w:val="24"/>
          <w:szCs w:val="24"/>
        </w:rPr>
        <w:t>Maite Archaga, CEO de BBVA Allianz</w:t>
      </w:r>
      <w:r w:rsidR="003607EE">
        <w:rPr>
          <w:rFonts w:ascii="Calibri" w:eastAsia="Calibri" w:hAnsi="Calibri" w:cs="Calibri"/>
          <w:sz w:val="24"/>
          <w:szCs w:val="24"/>
        </w:rPr>
        <w:t xml:space="preserve"> señala que “la incorporación del servicio de asesoramiento legal digital en el seguro de baja laboral es una iniciativa más de BBVA Allianz para ofrecer una respuesta de valor a las necesidades actuales de nuestros clientes autónomos. Tanto el acceso inmediato y directo a los </w:t>
      </w:r>
      <w:proofErr w:type="gramStart"/>
      <w:r w:rsidR="003607EE">
        <w:rPr>
          <w:rFonts w:ascii="Calibri" w:eastAsia="Calibri" w:hAnsi="Calibri" w:cs="Calibri"/>
          <w:sz w:val="24"/>
          <w:szCs w:val="24"/>
        </w:rPr>
        <w:t>abogados  de</w:t>
      </w:r>
      <w:proofErr w:type="gramEnd"/>
      <w:r w:rsidR="003607EE">
        <w:rPr>
          <w:rFonts w:ascii="Calibri" w:eastAsia="Calibri" w:hAnsi="Calibri" w:cs="Calibri"/>
          <w:sz w:val="24"/>
          <w:szCs w:val="24"/>
        </w:rPr>
        <w:t xml:space="preserve"> las distintas </w:t>
      </w:r>
      <w:r w:rsidR="003607EE">
        <w:rPr>
          <w:rFonts w:ascii="Calibri" w:eastAsia="Calibri" w:hAnsi="Calibri" w:cs="Calibri"/>
          <w:sz w:val="24"/>
          <w:szCs w:val="24"/>
        </w:rPr>
        <w:lastRenderedPageBreak/>
        <w:t>especialidades, como las novedades informativas que el servicio facilita semanalmente de forma proactiva, están teniendo excelentes valoraciones por parte de nuestros clientes autónomos.“</w:t>
      </w:r>
    </w:p>
    <w:p w14:paraId="3BB330BE" w14:textId="5EB78D3D" w:rsidR="00685F69" w:rsidRDefault="00685F69">
      <w:pPr>
        <w:jc w:val="both"/>
        <w:rPr>
          <w:rFonts w:ascii="Calibri" w:eastAsia="Calibri" w:hAnsi="Calibri" w:cs="Calibri"/>
          <w:b/>
          <w:color w:val="0070C0"/>
          <w:sz w:val="24"/>
          <w:szCs w:val="24"/>
        </w:rPr>
      </w:pPr>
    </w:p>
    <w:p w14:paraId="3D8F7A6C" w14:textId="77777777" w:rsidR="003856FE" w:rsidRDefault="003607E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seguro BBVA Allianz Baja laboral autónomos ofrece coberturas innovadoras y servicios como la asistencia domiciliaria en caso de hospitalización y baja médica, y otras coberturas como la ampliación de contingencias y de cobertura baremo, con una oferta flexible y la posibilidad de elegir diferentes sumas aseguradas en todas las modalidades. </w:t>
      </w:r>
    </w:p>
    <w:p w14:paraId="3D8F7A6F" w14:textId="77777777" w:rsidR="003856FE" w:rsidRDefault="003856FE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D8F7A70" w14:textId="77777777" w:rsidR="003856FE" w:rsidRDefault="003607EE">
      <w:pPr>
        <w:jc w:val="both"/>
        <w:rPr>
          <w:rFonts w:ascii="Calibri" w:eastAsia="Calibri" w:hAnsi="Calibri" w:cs="Calibri"/>
          <w:b/>
          <w:color w:val="0070C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Claudia Pierre, CEO de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Meeting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Lawyers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,</w:t>
      </w:r>
      <w:r>
        <w:rPr>
          <w:rFonts w:ascii="Calibri" w:eastAsia="Calibri" w:hAnsi="Calibri" w:cs="Calibri"/>
          <w:sz w:val="24"/>
          <w:szCs w:val="24"/>
        </w:rPr>
        <w:t xml:space="preserve"> ha señalado que “hemos detectado en base a nuestra experiencia que los autónomos, al igual que las pymes, suelen tener muchas dudas legales en su día a día, por eso, el hecho de incluir nuestro servicio legal digital e inmediato en este producto asegurador es de gran ayuda para este colectivo en su día a día”.</w:t>
      </w:r>
    </w:p>
    <w:p w14:paraId="3D8F7A71" w14:textId="77777777" w:rsidR="003856FE" w:rsidRDefault="003856FE">
      <w:pPr>
        <w:jc w:val="both"/>
        <w:rPr>
          <w:rFonts w:ascii="Calibri" w:eastAsia="Calibri" w:hAnsi="Calibri" w:cs="Calibri"/>
          <w:b/>
          <w:color w:val="0070C0"/>
          <w:sz w:val="24"/>
          <w:szCs w:val="24"/>
        </w:rPr>
      </w:pPr>
    </w:p>
    <w:p w14:paraId="3D8F7A72" w14:textId="77777777" w:rsidR="003856FE" w:rsidRDefault="003607EE">
      <w:pPr>
        <w:spacing w:before="120" w:after="120"/>
        <w:jc w:val="both"/>
        <w:rPr>
          <w:rFonts w:ascii="Allianz Neo" w:eastAsia="Allianz Neo" w:hAnsi="Allianz Neo" w:cs="Allianz Neo"/>
          <w:b/>
          <w:i/>
          <w:color w:val="0070C0"/>
          <w:sz w:val="18"/>
          <w:szCs w:val="18"/>
          <w:u w:val="single"/>
        </w:rPr>
      </w:pPr>
      <w:r>
        <w:rPr>
          <w:rFonts w:ascii="Allianz Neo" w:eastAsia="Allianz Neo" w:hAnsi="Allianz Neo" w:cs="Allianz Neo"/>
          <w:b/>
          <w:i/>
          <w:color w:val="0070C0"/>
          <w:sz w:val="18"/>
          <w:szCs w:val="18"/>
          <w:u w:val="single"/>
        </w:rPr>
        <w:t>Sobre BBVA Allianz</w:t>
      </w:r>
    </w:p>
    <w:p w14:paraId="3D8F7A73" w14:textId="77777777" w:rsidR="003856FE" w:rsidRDefault="003607EE">
      <w:pPr>
        <w:spacing w:before="120" w:after="120"/>
        <w:jc w:val="both"/>
        <w:rPr>
          <w:rFonts w:ascii="Allianz Neo" w:eastAsia="Allianz Neo" w:hAnsi="Allianz Neo" w:cs="Allianz Neo"/>
          <w:i/>
          <w:color w:val="0070C0"/>
          <w:sz w:val="18"/>
          <w:szCs w:val="18"/>
        </w:rPr>
      </w:pPr>
      <w:r>
        <w:rPr>
          <w:rFonts w:ascii="Allianz Neo" w:eastAsia="Allianz Neo" w:hAnsi="Allianz Neo" w:cs="Allianz Neo"/>
          <w:i/>
          <w:color w:val="0070C0"/>
          <w:sz w:val="18"/>
          <w:szCs w:val="18"/>
        </w:rPr>
        <w:t>BBVA Allianz Seguros, la ‘</w:t>
      </w:r>
      <w:proofErr w:type="spellStart"/>
      <w:proofErr w:type="gramStart"/>
      <w:r>
        <w:rPr>
          <w:rFonts w:ascii="Allianz Neo" w:eastAsia="Allianz Neo" w:hAnsi="Allianz Neo" w:cs="Allianz Neo"/>
          <w:i/>
          <w:color w:val="0070C0"/>
          <w:sz w:val="18"/>
          <w:szCs w:val="18"/>
        </w:rPr>
        <w:t>joint</w:t>
      </w:r>
      <w:proofErr w:type="spellEnd"/>
      <w:r>
        <w:rPr>
          <w:rFonts w:ascii="Allianz Neo" w:eastAsia="Allianz Neo" w:hAnsi="Allianz Neo" w:cs="Allianz Neo"/>
          <w:i/>
          <w:color w:val="0070C0"/>
          <w:sz w:val="18"/>
          <w:szCs w:val="18"/>
        </w:rPr>
        <w:t xml:space="preserve"> venture</w:t>
      </w:r>
      <w:proofErr w:type="gramEnd"/>
      <w:r>
        <w:rPr>
          <w:rFonts w:ascii="Allianz Neo" w:eastAsia="Allianz Neo" w:hAnsi="Allianz Neo" w:cs="Allianz Neo"/>
          <w:i/>
          <w:color w:val="0070C0"/>
          <w:sz w:val="18"/>
          <w:szCs w:val="18"/>
        </w:rPr>
        <w:t xml:space="preserve">’ de </w:t>
      </w:r>
      <w:proofErr w:type="spellStart"/>
      <w:r>
        <w:rPr>
          <w:rFonts w:ascii="Allianz Neo" w:eastAsia="Allianz Neo" w:hAnsi="Allianz Neo" w:cs="Allianz Neo"/>
          <w:i/>
          <w:color w:val="0070C0"/>
          <w:sz w:val="18"/>
          <w:szCs w:val="18"/>
        </w:rPr>
        <w:t>bancaseguros</w:t>
      </w:r>
      <w:proofErr w:type="spellEnd"/>
      <w:r>
        <w:rPr>
          <w:rFonts w:ascii="Allianz Neo" w:eastAsia="Allianz Neo" w:hAnsi="Allianz Neo" w:cs="Allianz Neo"/>
          <w:i/>
          <w:color w:val="0070C0"/>
          <w:sz w:val="18"/>
          <w:szCs w:val="18"/>
        </w:rPr>
        <w:t xml:space="preserve"> entre Allianz y BBVA, comenzó a operar en España en diciembre de 2020. La compañía aúna la capacidad de distribución en canales físicos y digitales de BBVA con el conocimiento de Allianz para desarrollar seguros de no vida simples y digitales.</w:t>
      </w:r>
    </w:p>
    <w:p w14:paraId="3D8F7A74" w14:textId="77777777" w:rsidR="003856FE" w:rsidRDefault="003607EE">
      <w:pPr>
        <w:spacing w:before="240" w:after="120"/>
        <w:jc w:val="both"/>
        <w:rPr>
          <w:rFonts w:ascii="Allianz Neo" w:eastAsia="Allianz Neo" w:hAnsi="Allianz Neo" w:cs="Allianz Neo"/>
          <w:i/>
          <w:color w:val="0070C0"/>
          <w:sz w:val="18"/>
          <w:szCs w:val="18"/>
        </w:rPr>
      </w:pPr>
      <w:r>
        <w:rPr>
          <w:rFonts w:ascii="Allianz Neo" w:eastAsia="Allianz Neo" w:hAnsi="Allianz Neo" w:cs="Allianz Neo"/>
          <w:i/>
          <w:color w:val="0070C0"/>
          <w:sz w:val="18"/>
          <w:szCs w:val="18"/>
        </w:rPr>
        <w:t xml:space="preserve">BBVA Allianz Seguros es fruto de una de las mayores alianzas de </w:t>
      </w:r>
      <w:proofErr w:type="spellStart"/>
      <w:r>
        <w:rPr>
          <w:rFonts w:ascii="Allianz Neo" w:eastAsia="Allianz Neo" w:hAnsi="Allianz Neo" w:cs="Allianz Neo"/>
          <w:i/>
          <w:color w:val="0070C0"/>
          <w:sz w:val="18"/>
          <w:szCs w:val="18"/>
        </w:rPr>
        <w:t>bancaseguros</w:t>
      </w:r>
      <w:proofErr w:type="spellEnd"/>
      <w:r>
        <w:rPr>
          <w:rFonts w:ascii="Allianz Neo" w:eastAsia="Allianz Neo" w:hAnsi="Allianz Neo" w:cs="Allianz Neo"/>
          <w:i/>
          <w:color w:val="0070C0"/>
          <w:sz w:val="18"/>
          <w:szCs w:val="18"/>
        </w:rPr>
        <w:t xml:space="preserve"> en el ramo de no vida, que une a dos líderes globales con prioridades estratégicas comunes. La compañía atiende de forma exclusiva a los clientes de la entidad bancaria en España para productos de no vida (excluyendo los seguros de salud).</w:t>
      </w:r>
    </w:p>
    <w:p w14:paraId="3D8F7A75" w14:textId="77777777" w:rsidR="003856FE" w:rsidRDefault="003856FE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3D8F7A76" w14:textId="77777777" w:rsidR="003856FE" w:rsidRDefault="003607EE">
      <w:pPr>
        <w:spacing w:before="240" w:after="120"/>
        <w:jc w:val="both"/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 xml:space="preserve">Sobre </w:t>
      </w:r>
      <w:proofErr w:type="gramStart"/>
      <w:r>
        <w:rPr>
          <w:b/>
          <w:i/>
          <w:sz w:val="18"/>
          <w:szCs w:val="18"/>
          <w:u w:val="single"/>
        </w:rPr>
        <w:t>Meeting</w:t>
      </w:r>
      <w:proofErr w:type="gramEnd"/>
      <w:r>
        <w:rPr>
          <w:b/>
          <w:i/>
          <w:sz w:val="18"/>
          <w:szCs w:val="18"/>
          <w:u w:val="single"/>
        </w:rPr>
        <w:t xml:space="preserve"> </w:t>
      </w:r>
      <w:proofErr w:type="spellStart"/>
      <w:r>
        <w:rPr>
          <w:b/>
          <w:i/>
          <w:sz w:val="18"/>
          <w:szCs w:val="18"/>
          <w:u w:val="single"/>
        </w:rPr>
        <w:t>Lawyers</w:t>
      </w:r>
      <w:proofErr w:type="spellEnd"/>
    </w:p>
    <w:p w14:paraId="3D8F7A77" w14:textId="77777777" w:rsidR="003856FE" w:rsidRDefault="003607EE">
      <w:pPr>
        <w:spacing w:after="160"/>
        <w:jc w:val="both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</w:rPr>
        <w:t>Meeting</w:t>
      </w:r>
      <w:proofErr w:type="gram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Lawyers</w:t>
      </w:r>
      <w:proofErr w:type="spellEnd"/>
      <w:r>
        <w:rPr>
          <w:i/>
          <w:sz w:val="18"/>
          <w:szCs w:val="18"/>
        </w:rPr>
        <w:t xml:space="preserve"> es la compañía </w:t>
      </w:r>
      <w:proofErr w:type="spellStart"/>
      <w:r>
        <w:rPr>
          <w:i/>
          <w:sz w:val="18"/>
          <w:szCs w:val="18"/>
        </w:rPr>
        <w:t>LegalTech</w:t>
      </w:r>
      <w:proofErr w:type="spellEnd"/>
      <w:r>
        <w:rPr>
          <w:i/>
          <w:sz w:val="18"/>
          <w:szCs w:val="18"/>
        </w:rPr>
        <w:t xml:space="preserve"> líder en España y en otros países que ofrece una solución digital pionera para que clientes y empleados puedan resolver sus dudas jurídicas de manera segura, fiable e inmediata gracias a su servicio de chat y atención por videollamada. </w:t>
      </w:r>
    </w:p>
    <w:p w14:paraId="3D8F7A78" w14:textId="77777777" w:rsidR="003856FE" w:rsidRDefault="003607EE">
      <w:pPr>
        <w:spacing w:after="160"/>
        <w:jc w:val="both"/>
        <w:rPr>
          <w:rFonts w:ascii="Calibri" w:eastAsia="Calibri" w:hAnsi="Calibri" w:cs="Calibri"/>
          <w:b/>
        </w:rPr>
      </w:pPr>
      <w:r>
        <w:rPr>
          <w:i/>
          <w:sz w:val="18"/>
          <w:szCs w:val="18"/>
        </w:rPr>
        <w:t xml:space="preserve">Se trata de un servicio que da respuesta a las dudas legales de los usuarios con abogados expertos en diferentes ámbitos del derecho, sin necesidad de cita previa, sin ningún tipo de espera y sin límite de consultas. </w:t>
      </w:r>
      <w:proofErr w:type="gramStart"/>
      <w:r>
        <w:rPr>
          <w:i/>
          <w:sz w:val="18"/>
          <w:szCs w:val="18"/>
        </w:rPr>
        <w:t>Meeting</w:t>
      </w:r>
      <w:proofErr w:type="gram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Lawyers</w:t>
      </w:r>
      <w:proofErr w:type="spellEnd"/>
      <w:r>
        <w:rPr>
          <w:i/>
          <w:sz w:val="18"/>
          <w:szCs w:val="18"/>
        </w:rPr>
        <w:t xml:space="preserve"> permite la integración </w:t>
      </w:r>
      <w:proofErr w:type="spellStart"/>
      <w:r>
        <w:rPr>
          <w:i/>
          <w:sz w:val="18"/>
          <w:szCs w:val="18"/>
        </w:rPr>
        <w:t>in-app</w:t>
      </w:r>
      <w:proofErr w:type="spellEnd"/>
      <w:r>
        <w:rPr>
          <w:i/>
          <w:sz w:val="18"/>
          <w:szCs w:val="18"/>
        </w:rPr>
        <w:t xml:space="preserve"> e </w:t>
      </w:r>
      <w:proofErr w:type="spellStart"/>
      <w:r>
        <w:rPr>
          <w:i/>
          <w:sz w:val="18"/>
          <w:szCs w:val="18"/>
        </w:rPr>
        <w:t>in-web</w:t>
      </w:r>
      <w:proofErr w:type="spellEnd"/>
      <w:r>
        <w:rPr>
          <w:i/>
          <w:sz w:val="18"/>
          <w:szCs w:val="18"/>
        </w:rPr>
        <w:t xml:space="preserve"> de su servicio, así como customizar su app y adaptarla al look &amp; </w:t>
      </w:r>
      <w:proofErr w:type="spellStart"/>
      <w:r>
        <w:rPr>
          <w:i/>
          <w:sz w:val="18"/>
          <w:szCs w:val="18"/>
        </w:rPr>
        <w:t>feel</w:t>
      </w:r>
      <w:proofErr w:type="spellEnd"/>
      <w:r>
        <w:rPr>
          <w:i/>
          <w:sz w:val="18"/>
          <w:szCs w:val="18"/>
        </w:rPr>
        <w:t xml:space="preserve"> de la compañía en cuestión. Gracias a sus servicios, las empresas pueden ofrecer un servicio de valor añadido real y necesario para sus clientes y empleados ahorrando dinero, desplazamientos y con seguridad jurídica preventiva.</w:t>
      </w:r>
    </w:p>
    <w:p w14:paraId="3D8F7A79" w14:textId="77777777" w:rsidR="003856FE" w:rsidRDefault="003856FE">
      <w:pPr>
        <w:spacing w:before="120" w:after="120"/>
        <w:jc w:val="both"/>
        <w:rPr>
          <w:rFonts w:ascii="Calibri" w:eastAsia="Calibri" w:hAnsi="Calibri" w:cs="Calibri"/>
          <w:i/>
          <w:sz w:val="20"/>
          <w:szCs w:val="20"/>
        </w:rPr>
      </w:pPr>
    </w:p>
    <w:sectPr w:rsidR="003856FE">
      <w:head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7A7F" w14:textId="77777777" w:rsidR="003607EE" w:rsidRDefault="003607EE">
      <w:pPr>
        <w:spacing w:line="240" w:lineRule="auto"/>
      </w:pPr>
      <w:r>
        <w:separator/>
      </w:r>
    </w:p>
  </w:endnote>
  <w:endnote w:type="continuationSeparator" w:id="0">
    <w:p w14:paraId="3D8F7A81" w14:textId="77777777" w:rsidR="003607EE" w:rsidRDefault="003607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8B99766-6953-42B0-8200-B030958E231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2" w:fontKey="{30D80B76-C1C1-4DC1-9898-036CD36FD4F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62A5F43-7D48-4ECC-9570-22DA265EF6D9}"/>
    <w:embedBold r:id="rId4" w:fontKey="{C2FBD69F-E567-4716-BD27-ED0F06AA790A}"/>
    <w:embedItalic r:id="rId5" w:fontKey="{E6847656-F901-4DD8-9551-09CDDAA951DC}"/>
    <w:embedBoldItalic r:id="rId6" w:fontKey="{31C56E1D-6EBD-49A1-9E9A-5DE123E3E33E}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  <w:embedRegular r:id="rId7" w:fontKey="{C877DA7D-2757-4E9D-B2DF-B2F65986A73F}"/>
    <w:embedItalic r:id="rId8" w:fontKey="{F31BE7A9-103B-430A-AF79-2EEE41B9DDE8}"/>
    <w:embedBoldItalic r:id="rId9" w:fontKey="{8774CDB1-8D93-40BA-A40A-8357EED0B5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5067052-F926-4C37-BEAF-3FE27C43F8E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F7A7B" w14:textId="77777777" w:rsidR="003607EE" w:rsidRDefault="003607EE">
      <w:pPr>
        <w:spacing w:line="240" w:lineRule="auto"/>
      </w:pPr>
      <w:r>
        <w:separator/>
      </w:r>
    </w:p>
  </w:footnote>
  <w:footnote w:type="continuationSeparator" w:id="0">
    <w:p w14:paraId="3D8F7A7D" w14:textId="77777777" w:rsidR="003607EE" w:rsidRDefault="003607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7A7A" w14:textId="77777777" w:rsidR="003856FE" w:rsidRDefault="003856FE">
    <w:pPr>
      <w:spacing w:line="240" w:lineRule="auto"/>
      <w:ind w:left="708" w:right="2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53169"/>
    <w:multiLevelType w:val="multilevel"/>
    <w:tmpl w:val="7E82E8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6649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6FE"/>
    <w:rsid w:val="002630C5"/>
    <w:rsid w:val="003607EE"/>
    <w:rsid w:val="003856FE"/>
    <w:rsid w:val="00685F69"/>
    <w:rsid w:val="00D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7A5C"/>
  <w15:docId w15:val="{483B6897-27ED-4409-AB45-27DEB4CF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FC61FD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FC61FD"/>
    <w:rPr>
      <w:rFonts w:cs="Mangal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FC61FD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C61FD"/>
    <w:rPr>
      <w:rFonts w:cs="Mangal"/>
      <w:szCs w:val="20"/>
    </w:rPr>
  </w:style>
  <w:style w:type="paragraph" w:styleId="Revisin">
    <w:name w:val="Revision"/>
    <w:hidden/>
    <w:uiPriority w:val="99"/>
    <w:semiHidden/>
    <w:rsid w:val="00C5176F"/>
    <w:pPr>
      <w:spacing w:line="240" w:lineRule="auto"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_dlc_DocIdPersistId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ilPreviewData xmlns="9ff07a45-11f5-479e-a441-cd98a86709fe" xsi:nil="true"/>
    <DocumentSetDescription xmlns="http://schemas.microsoft.com/sharepoint/v3" xsi:nil="true"/>
    <MaterialContract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ContractType xmlns="9ff07a45-11f5-479e-a441-cd98a86709fe" xsi:nil="true"/>
    <ContractExpirationDate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DocumentClass xmlns="9ff07a45-11f5-479e-a441-cd98a86709fe">Empieza por número</DocumentClass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https://allianzms.sharepoint.com/teams/ES0006-3163019/_layouts/15/DocIdRedir.aspx?ID=XU7P7SY2DP3Q-491014520-194811</Url>
      <Description>XU7P7SY2DP3Q-491014520-194811</Description>
    </_dlc_DocIdUrl>
    <TaxCatchAll xmlns="9ff07a45-11f5-479e-a441-cd98a86709fe" xsi:nil="true"/>
    <TaxCatchAllLabel xmlns="9ff07a45-11f5-479e-a441-cd98a86709fe" xsi:nil="true"/>
    <_dlc_DocId xmlns="9ff07a45-11f5-479e-a441-cd98a86709fe">XU7P7SY2DP3Q-491014520-194811</_dlc_DocId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i5SzxdhO/kZd3MPC5yJeMi2m9w==">CgMxLjA4AHIhMWFMS2U0Yks4akJVZHlucXZGeUJiYzEzeXU3aE11X3Ex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bc700569e07ec89d270dc9e5eaab7f1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65a146b5fd3a999f8e8dd0a77dfad31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232261-DADC-41CB-80D6-AF8BFC889B98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AECB4C7B-E97C-42D1-9B2B-AC2BF38D4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50B432-08EF-45A9-83D6-C5FE1996399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644D3D0-3AEB-4C8A-9266-E398302175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Fabra Farre, Rosa Maria</dc:creator>
  <cp:lastModifiedBy>RODRIGUEZ MOSQUERA, SONIA (Allianz Compania de Seguros y Reaseguros S.A.)</cp:lastModifiedBy>
  <cp:revision>2</cp:revision>
  <dcterms:created xsi:type="dcterms:W3CDTF">2025-03-20T09:37:00Z</dcterms:created>
  <dcterms:modified xsi:type="dcterms:W3CDTF">2025-03-20T09:37:00Z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ce5f591a-3248-43e9-9b70-1ad50135772d_Enabled">
    <vt:lpwstr>true</vt:lpwstr>
  </property>
  <property fmtid="{D5CDD505-2E9C-101B-9397-08002B2CF9AE}" pid="4" name="MSIP_Label_ce5f591a-3248-43e9-9b70-1ad50135772d_SetDate">
    <vt:lpwstr>2025-02-11T15:15:05Z</vt:lpwstr>
  </property>
  <property fmtid="{D5CDD505-2E9C-101B-9397-08002B2CF9AE}" pid="5" name="MSIP_Label_ce5f591a-3248-43e9-9b70-1ad50135772d_Method">
    <vt:lpwstr>Privileged</vt:lpwstr>
  </property>
  <property fmtid="{D5CDD505-2E9C-101B-9397-08002B2CF9AE}" pid="6" name="MSIP_Label_ce5f591a-3248-43e9-9b70-1ad50135772d_Name">
    <vt:lpwstr>ce5f591a-3248-43e9-9b70-1ad50135772d</vt:lpwstr>
  </property>
  <property fmtid="{D5CDD505-2E9C-101B-9397-08002B2CF9AE}" pid="7" name="MSIP_Label_ce5f591a-3248-43e9-9b70-1ad50135772d_SiteId">
    <vt:lpwstr>6e06e42d-6925-47c6-b9e7-9581c7ca302a</vt:lpwstr>
  </property>
  <property fmtid="{D5CDD505-2E9C-101B-9397-08002B2CF9AE}" pid="8" name="MSIP_Label_ce5f591a-3248-43e9-9b70-1ad50135772d_ActionId">
    <vt:lpwstr>4fd45816-857b-4e30-aa73-4aef3deab37a</vt:lpwstr>
  </property>
  <property fmtid="{D5CDD505-2E9C-101B-9397-08002B2CF9AE}" pid="9" name="MSIP_Label_ce5f591a-3248-43e9-9b70-1ad50135772d_ContentBits">
    <vt:lpwstr>0</vt:lpwstr>
  </property>
  <property fmtid="{D5CDD505-2E9C-101B-9397-08002B2CF9AE}" pid="10" name="MSIP_Label_ce5f591a-3248-43e9-9b70-1ad50135772d_Tag">
    <vt:lpwstr>10, 0, 1, 1</vt:lpwstr>
  </property>
  <property fmtid="{D5CDD505-2E9C-101B-9397-08002B2CF9AE}" pid="11" name="ContentTypeId">
    <vt:lpwstr>0x010100125D78925D459C4792E0AB097CA57A8700468EE264CD9B964F9956379036DA5620</vt:lpwstr>
  </property>
  <property fmtid="{D5CDD505-2E9C-101B-9397-08002B2CF9AE}" pid="12" name="_dlc_DocIdItemGuid">
    <vt:lpwstr>4a6dd9c8-01b4-474f-9c13-44edd35049e7</vt:lpwstr>
  </property>
  <property fmtid="{D5CDD505-2E9C-101B-9397-08002B2CF9AE}" pid="13" name="DossierDepartment">
    <vt:lpwstr/>
  </property>
  <property fmtid="{D5CDD505-2E9C-101B-9397-08002B2CF9AE}" pid="14" name="AllianzContractingParties">
    <vt:lpwstr/>
  </property>
  <property fmtid="{D5CDD505-2E9C-101B-9397-08002B2CF9AE}" pid="15" name="MediaServiceImageTags">
    <vt:lpwstr/>
  </property>
  <property fmtid="{D5CDD505-2E9C-101B-9397-08002B2CF9AE}" pid="16" name="Contract_Type">
    <vt:lpwstr/>
  </property>
  <property fmtid="{D5CDD505-2E9C-101B-9397-08002B2CF9AE}" pid="17" name="b0fe84444e894ab98172082a3d0e58f8">
    <vt:lpwstr/>
  </property>
  <property fmtid="{D5CDD505-2E9C-101B-9397-08002B2CF9AE}" pid="18" name="Document_Class">
    <vt:lpwstr/>
  </property>
  <property fmtid="{D5CDD505-2E9C-101B-9397-08002B2CF9AE}" pid="19" name="iccd162ff52447b49ab8f5fd8f2cec1e">
    <vt:lpwstr/>
  </property>
</Properties>
</file>