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3CB8" w14:textId="77777777" w:rsidR="0026499A" w:rsidRDefault="0026499A">
      <w:pPr>
        <w:pStyle w:val="Cuerpo"/>
        <w:ind w:right="560"/>
        <w:jc w:val="center"/>
        <w:rPr>
          <w:rStyle w:val="Ninguno"/>
          <w:b/>
          <w:bCs/>
          <w:sz w:val="32"/>
          <w:szCs w:val="32"/>
          <w:lang w:val="es-ES_tradnl"/>
        </w:rPr>
      </w:pPr>
    </w:p>
    <w:p w14:paraId="53E572A2" w14:textId="0246CD38" w:rsidR="00264C06" w:rsidRDefault="00326D0A">
      <w:pPr>
        <w:pStyle w:val="Cuerpo"/>
        <w:ind w:right="560"/>
        <w:jc w:val="center"/>
        <w:rPr>
          <w:rStyle w:val="Ninguno"/>
          <w:b/>
          <w:bCs/>
          <w:sz w:val="32"/>
          <w:szCs w:val="32"/>
        </w:rPr>
      </w:pPr>
      <w:r>
        <w:rPr>
          <w:rStyle w:val="Ninguno"/>
          <w:b/>
          <w:bCs/>
          <w:sz w:val="32"/>
          <w:szCs w:val="32"/>
          <w:lang w:val="es-ES_tradnl"/>
        </w:rPr>
        <w:t>Pipper, el perro influencer</w:t>
      </w:r>
      <w:r w:rsidR="00DE6246">
        <w:rPr>
          <w:rStyle w:val="Ninguno"/>
          <w:b/>
          <w:bCs/>
          <w:sz w:val="32"/>
          <w:szCs w:val="32"/>
          <w:lang w:val="es-ES_tradnl"/>
        </w:rPr>
        <w:t>,</w:t>
      </w:r>
      <w:r>
        <w:rPr>
          <w:rStyle w:val="Ninguno"/>
          <w:b/>
          <w:bCs/>
          <w:sz w:val="32"/>
          <w:szCs w:val="32"/>
          <w:lang w:val="es-ES_tradnl"/>
        </w:rPr>
        <w:t xml:space="preserve"> nuevo embajador de Allianz Seguros </w:t>
      </w:r>
    </w:p>
    <w:p w14:paraId="53E572A3" w14:textId="77777777" w:rsidR="00264C06" w:rsidRDefault="00264C06">
      <w:pPr>
        <w:pStyle w:val="Cuerpo"/>
        <w:spacing w:line="360" w:lineRule="auto"/>
        <w:ind w:right="425"/>
        <w:rPr>
          <w:rStyle w:val="Ninguno"/>
          <w:b/>
          <w:bCs/>
          <w:sz w:val="24"/>
          <w:szCs w:val="24"/>
        </w:rPr>
      </w:pPr>
    </w:p>
    <w:p w14:paraId="53E572A4" w14:textId="62208402" w:rsidR="00264C06" w:rsidRDefault="00326D0A">
      <w:pPr>
        <w:pStyle w:val="Cuerpo"/>
        <w:numPr>
          <w:ilvl w:val="0"/>
          <w:numId w:val="2"/>
        </w:numPr>
        <w:spacing w:line="360" w:lineRule="auto"/>
        <w:ind w:right="849"/>
        <w:rPr>
          <w:b/>
          <w:bCs/>
          <w:sz w:val="24"/>
          <w:szCs w:val="24"/>
          <w:lang w:val="es-ES_tradnl"/>
        </w:rPr>
      </w:pPr>
      <w:r>
        <w:rPr>
          <w:rStyle w:val="Ninguno"/>
          <w:b/>
          <w:bCs/>
          <w:sz w:val="24"/>
          <w:szCs w:val="24"/>
          <w:lang w:val="es-ES_tradnl"/>
        </w:rPr>
        <w:t>Allianz se convierte en aseguradora oficial del parson russell terrier, el primer perro turista que ha dado la vuelta a España</w:t>
      </w:r>
    </w:p>
    <w:p w14:paraId="53E572A5" w14:textId="14751E2A" w:rsidR="00264C06" w:rsidRDefault="00326D0A">
      <w:pPr>
        <w:pStyle w:val="Cuerpo"/>
        <w:numPr>
          <w:ilvl w:val="0"/>
          <w:numId w:val="3"/>
        </w:numPr>
        <w:spacing w:line="276" w:lineRule="auto"/>
        <w:ind w:right="849"/>
        <w:jc w:val="both"/>
        <w:rPr>
          <w:b/>
          <w:bCs/>
          <w:sz w:val="24"/>
          <w:szCs w:val="24"/>
          <w:lang w:val="es-ES_tradnl"/>
        </w:rPr>
      </w:pPr>
      <w:r>
        <w:rPr>
          <w:rStyle w:val="Ninguno"/>
          <w:b/>
          <w:bCs/>
          <w:sz w:val="24"/>
          <w:szCs w:val="24"/>
          <w:lang w:val="es-ES_tradnl"/>
        </w:rPr>
        <w:t>El</w:t>
      </w:r>
      <w:r w:rsidR="00941D71">
        <w:rPr>
          <w:rStyle w:val="Ninguno"/>
          <w:b/>
          <w:bCs/>
          <w:sz w:val="24"/>
          <w:szCs w:val="24"/>
          <w:lang w:val="es-ES_tradnl"/>
        </w:rPr>
        <w:t xml:space="preserve"> </w:t>
      </w:r>
      <w:r>
        <w:rPr>
          <w:rStyle w:val="Ninguno"/>
          <w:b/>
          <w:bCs/>
          <w:sz w:val="24"/>
          <w:szCs w:val="24"/>
          <w:lang w:val="es-ES_tradnl"/>
        </w:rPr>
        <w:t xml:space="preserve">seguro de responsabilidad civil cubre, entre otros supuestos, los daños que sus perros puedan provocar a terceros </w:t>
      </w:r>
    </w:p>
    <w:p w14:paraId="53E572A6" w14:textId="77777777" w:rsidR="00264C06" w:rsidRDefault="00264C06">
      <w:pPr>
        <w:pStyle w:val="Cuerpo"/>
        <w:spacing w:line="276" w:lineRule="auto"/>
        <w:ind w:left="900" w:right="425"/>
        <w:jc w:val="both"/>
        <w:rPr>
          <w:rStyle w:val="Ninguno"/>
          <w:b/>
          <w:bCs/>
          <w:sz w:val="24"/>
          <w:szCs w:val="24"/>
          <w:lang w:val="es-ES_tradnl"/>
        </w:rPr>
      </w:pPr>
    </w:p>
    <w:p w14:paraId="53E572A7" w14:textId="77777777" w:rsidR="00264C06" w:rsidRDefault="00264C06">
      <w:pPr>
        <w:pStyle w:val="Cuerpo"/>
        <w:spacing w:line="276" w:lineRule="auto"/>
        <w:ind w:left="900" w:right="425"/>
        <w:jc w:val="both"/>
        <w:rPr>
          <w:rStyle w:val="Ninguno"/>
          <w:b/>
          <w:bCs/>
          <w:lang w:val="es-ES_tradnl"/>
        </w:rPr>
      </w:pPr>
    </w:p>
    <w:p w14:paraId="53E572A8" w14:textId="6D5F6CEC" w:rsidR="00264C06" w:rsidRDefault="00326D0A">
      <w:pPr>
        <w:pStyle w:val="Cuerpo"/>
        <w:spacing w:line="276" w:lineRule="auto"/>
        <w:jc w:val="both"/>
      </w:pPr>
      <w:r>
        <w:rPr>
          <w:rStyle w:val="Ninguno"/>
          <w:b/>
          <w:bCs/>
          <w:lang w:val="es-ES_tradnl"/>
        </w:rPr>
        <w:t xml:space="preserve">Madrid, 14 de </w:t>
      </w:r>
      <w:r w:rsidR="009C0467">
        <w:rPr>
          <w:rStyle w:val="Ninguno"/>
          <w:b/>
          <w:bCs/>
          <w:lang w:val="es-ES_tradnl"/>
        </w:rPr>
        <w:t>dicie</w:t>
      </w:r>
      <w:r w:rsidR="009C0467">
        <w:rPr>
          <w:rStyle w:val="Ninguno"/>
          <w:b/>
          <w:bCs/>
          <w:lang w:val="es-ES_tradnl"/>
        </w:rPr>
        <w:t xml:space="preserve">mbre </w:t>
      </w:r>
      <w:r>
        <w:rPr>
          <w:rStyle w:val="Ninguno"/>
          <w:b/>
          <w:bCs/>
          <w:lang w:val="es-ES_tradnl"/>
        </w:rPr>
        <w:t xml:space="preserve">de 2023-.  </w:t>
      </w:r>
      <w:r>
        <w:rPr>
          <w:rStyle w:val="Ninguno"/>
          <w:lang w:val="es-ES_tradnl"/>
        </w:rPr>
        <w:t xml:space="preserve">Pipper, el perro influencer de viajes con miles de seguidores en redes sociales, protagonista de programas de televisión en los que recorre España junto a su dueño, ha sido elegido por Allianz Seguros como </w:t>
      </w:r>
      <w:r>
        <w:rPr>
          <w:rStyle w:val="Ninguno"/>
          <w:b/>
          <w:bCs/>
          <w:lang w:val="es-ES_tradnl"/>
        </w:rPr>
        <w:t>nuevo embajador perruno de la marca.</w:t>
      </w:r>
      <w:r>
        <w:rPr>
          <w:rStyle w:val="Ninguno"/>
        </w:rPr>
        <w:t xml:space="preserve"> A raí</w:t>
      </w:r>
      <w:r>
        <w:rPr>
          <w:rStyle w:val="Ninguno"/>
          <w:lang w:val="es-ES_tradnl"/>
        </w:rPr>
        <w:t>z de esta colaboració</w:t>
      </w:r>
      <w:r>
        <w:rPr>
          <w:rStyle w:val="Ninguno"/>
          <w:lang w:val="fr-FR"/>
        </w:rPr>
        <w:t>n, Pipper dispondr</w:t>
      </w:r>
      <w:r>
        <w:rPr>
          <w:rStyle w:val="Ninguno"/>
        </w:rPr>
        <w:t xml:space="preserve">á </w:t>
      </w:r>
      <w:r>
        <w:rPr>
          <w:rStyle w:val="Ninguno"/>
          <w:lang w:val="es-ES_tradnl"/>
        </w:rPr>
        <w:t xml:space="preserve">del </w:t>
      </w:r>
      <w:hyperlink r:id="rId11" w:history="1">
        <w:r w:rsidRPr="00DE6246">
          <w:rPr>
            <w:rStyle w:val="Hipervnculo"/>
            <w:lang w:val="es-ES_tradnl"/>
          </w:rPr>
          <w:t>seguro de responsabilidad civil</w:t>
        </w:r>
      </w:hyperlink>
      <w:r>
        <w:rPr>
          <w:rStyle w:val="Ninguno"/>
          <w:lang w:val="es-ES_tradnl"/>
        </w:rPr>
        <w:t xml:space="preserve"> que la aseguradora tiene para estas mascotas. </w:t>
      </w:r>
    </w:p>
    <w:p w14:paraId="53E572A9" w14:textId="77777777" w:rsidR="00264C06" w:rsidRDefault="00264C06">
      <w:pPr>
        <w:pStyle w:val="Cuerpo"/>
        <w:spacing w:line="276" w:lineRule="auto"/>
        <w:jc w:val="both"/>
      </w:pPr>
    </w:p>
    <w:p w14:paraId="53E572AA" w14:textId="1403E75C" w:rsidR="00264C06" w:rsidRDefault="00326D0A">
      <w:pPr>
        <w:pStyle w:val="Cuerpo"/>
        <w:spacing w:line="276" w:lineRule="auto"/>
        <w:jc w:val="both"/>
      </w:pPr>
      <w:r>
        <w:rPr>
          <w:rStyle w:val="Ninguno"/>
          <w:lang w:val="es-ES_tradnl"/>
        </w:rPr>
        <w:t>El can, de la raza p</w:t>
      </w:r>
      <w:r>
        <w:rPr>
          <w:rStyle w:val="Ninguno"/>
        </w:rPr>
        <w:t xml:space="preserve">arson </w:t>
      </w:r>
      <w:r>
        <w:rPr>
          <w:rStyle w:val="Ninguno"/>
          <w:lang w:val="es-ES_tradnl"/>
        </w:rPr>
        <w:t>r</w:t>
      </w:r>
      <w:r w:rsidRPr="00941D71">
        <w:rPr>
          <w:rStyle w:val="Ninguno"/>
          <w:lang w:val="es-ES"/>
        </w:rPr>
        <w:t xml:space="preserve">ussell </w:t>
      </w:r>
      <w:r>
        <w:rPr>
          <w:rStyle w:val="Ninguno"/>
          <w:lang w:val="es-ES_tradnl"/>
        </w:rPr>
        <w:t>t</w:t>
      </w:r>
      <w:r w:rsidRPr="00941D71">
        <w:rPr>
          <w:rStyle w:val="Ninguno"/>
          <w:lang w:val="es-ES"/>
        </w:rPr>
        <w:t>errie</w:t>
      </w:r>
      <w:r>
        <w:rPr>
          <w:rStyle w:val="Ninguno"/>
          <w:lang w:val="es-ES_tradnl"/>
        </w:rPr>
        <w:t>r</w:t>
      </w:r>
      <w:r>
        <w:rPr>
          <w:rStyle w:val="Ninguno"/>
          <w:lang w:val="it-IT"/>
        </w:rPr>
        <w:t>, informar</w:t>
      </w:r>
      <w:r>
        <w:rPr>
          <w:rStyle w:val="Ninguno"/>
        </w:rPr>
        <w:t xml:space="preserve">á </w:t>
      </w:r>
      <w:r>
        <w:rPr>
          <w:rStyle w:val="Ninguno"/>
          <w:lang w:val="fr-FR"/>
        </w:rPr>
        <w:t>a travé</w:t>
      </w:r>
      <w:r>
        <w:rPr>
          <w:rStyle w:val="Ninguno"/>
          <w:lang w:val="es-ES_tradnl"/>
        </w:rPr>
        <w:t xml:space="preserve">s de los diferentes canales de </w:t>
      </w:r>
      <w:r w:rsidR="00DE6246" w:rsidRPr="00DE6246">
        <w:rPr>
          <w:rStyle w:val="Hyperlink0"/>
          <w:color w:val="auto"/>
          <w:u w:val="none"/>
          <w:lang w:val="es-ES_tradnl"/>
        </w:rPr>
        <w:t>Pipper on tour</w:t>
      </w:r>
      <w:r w:rsidRPr="00DE6246">
        <w:rPr>
          <w:rStyle w:val="Ninguno"/>
          <w:color w:val="auto"/>
          <w:lang w:val="es-ES_tradnl"/>
        </w:rPr>
        <w:t xml:space="preserve"> </w:t>
      </w:r>
      <w:r>
        <w:rPr>
          <w:rStyle w:val="Ninguno"/>
          <w:lang w:val="es-ES_tradnl"/>
        </w:rPr>
        <w:t>sobre los beneficios que un seguro de responsabilidad civil reporta, en diferentes situaciones cotidianas en la vida de un perro y su dueño, mientras sigue recorriendo la geograf</w:t>
      </w:r>
      <w:r>
        <w:rPr>
          <w:rStyle w:val="Ninguno"/>
        </w:rPr>
        <w:t>í</w:t>
      </w:r>
      <w:r>
        <w:rPr>
          <w:rStyle w:val="Ninguno"/>
          <w:lang w:val="es-ES_tradnl"/>
        </w:rPr>
        <w:t>a nacional. Esta colaboración se fundamenta, adem</w:t>
      </w:r>
      <w:r>
        <w:rPr>
          <w:rStyle w:val="Ninguno"/>
        </w:rPr>
        <w:t>á</w:t>
      </w:r>
      <w:r>
        <w:rPr>
          <w:rStyle w:val="Ninguno"/>
          <w:lang w:val="es-ES_tradnl"/>
        </w:rPr>
        <w:t>s, en valores compartidos con Allianz como el foco en la protección y respeto al medio ambiente y los animales o la responsabilidad a la hora de compartir la vida con una mascota. La misión de Pipper es concienciar a la sociedad para lograr la integración de perros educados en los espacios públicos, como transportes, hostelería, atracciones turísticas… como ya ocurre en otros países europeos.</w:t>
      </w:r>
    </w:p>
    <w:p w14:paraId="53E572AB" w14:textId="77777777" w:rsidR="00264C06" w:rsidRDefault="00264C06">
      <w:pPr>
        <w:pStyle w:val="Cuerpo"/>
        <w:spacing w:line="276" w:lineRule="auto"/>
        <w:jc w:val="both"/>
      </w:pPr>
    </w:p>
    <w:p w14:paraId="53E572AC" w14:textId="60D2D144" w:rsidR="00264C06" w:rsidRDefault="00326D0A">
      <w:pPr>
        <w:pStyle w:val="Cuerpo"/>
        <w:spacing w:line="276" w:lineRule="auto"/>
        <w:jc w:val="both"/>
        <w:rPr>
          <w:rStyle w:val="Ninguno"/>
          <w:lang w:val="es-ES_tradnl"/>
        </w:rPr>
      </w:pPr>
      <w:r>
        <w:rPr>
          <w:rStyle w:val="Ninguno"/>
          <w:lang w:val="it-IT"/>
        </w:rPr>
        <w:t>La p</w:t>
      </w:r>
      <w:r>
        <w:rPr>
          <w:rStyle w:val="Ninguno"/>
        </w:rPr>
        <w:t>ágina</w:t>
      </w:r>
      <w:r>
        <w:rPr>
          <w:rStyle w:val="Ninguno"/>
          <w:lang w:val="es-ES_tradnl"/>
        </w:rPr>
        <w:t xml:space="preserve"> </w:t>
      </w:r>
      <w:hyperlink r:id="rId12" w:history="1">
        <w:r>
          <w:rPr>
            <w:rStyle w:val="Hyperlink0"/>
            <w:lang w:val="es-ES_tradnl"/>
          </w:rPr>
          <w:t>www.pipperontour.com</w:t>
        </w:r>
      </w:hyperlink>
      <w:r>
        <w:rPr>
          <w:rStyle w:val="Ninguno"/>
          <w:lang w:val="es-ES_tradnl"/>
        </w:rPr>
        <w:t xml:space="preserve"> est</w:t>
      </w:r>
      <w:r>
        <w:rPr>
          <w:rStyle w:val="Ninguno"/>
        </w:rPr>
        <w:t xml:space="preserve">á </w:t>
      </w:r>
      <w:r>
        <w:rPr>
          <w:rStyle w:val="Ninguno"/>
          <w:lang w:val="es-ES_tradnl"/>
        </w:rPr>
        <w:t>protagonizada por Pipper, el primer perro turista que ha dado la vuelta a Españ</w:t>
      </w:r>
      <w:r>
        <w:rPr>
          <w:rStyle w:val="Ninguno"/>
          <w:lang w:val="it-IT"/>
        </w:rPr>
        <w:t xml:space="preserve">a visitando </w:t>
      </w:r>
      <w:r>
        <w:rPr>
          <w:rStyle w:val="Ninguno"/>
          <w:lang w:val="es-ES_tradnl"/>
        </w:rPr>
        <w:t>más</w:t>
      </w:r>
      <w:r>
        <w:rPr>
          <w:rStyle w:val="Ninguno"/>
        </w:rPr>
        <w:t xml:space="preserve"> de 100 destinos turí</w:t>
      </w:r>
      <w:r>
        <w:rPr>
          <w:rStyle w:val="Ninguno"/>
          <w:lang w:val="es-ES_tradnl"/>
        </w:rPr>
        <w:t>sticos de primer orden, a lo largo de 60.000 kilómetros,</w:t>
      </w:r>
      <w:r>
        <w:rPr>
          <w:rStyle w:val="Ninguno"/>
        </w:rPr>
        <w:t xml:space="preserve"> junto a su</w:t>
      </w:r>
      <w:r>
        <w:rPr>
          <w:rStyle w:val="Ninguno"/>
          <w:lang w:val="es-ES_tradnl"/>
        </w:rPr>
        <w:t xml:space="preserve"> cuidador, Pablo Muñ</w:t>
      </w:r>
      <w:r>
        <w:rPr>
          <w:rStyle w:val="Ninguno"/>
        </w:rPr>
        <w:t>oz</w:t>
      </w:r>
      <w:r>
        <w:rPr>
          <w:rStyle w:val="Ninguno"/>
          <w:lang w:val="es-ES_tradnl"/>
        </w:rPr>
        <w:t xml:space="preserve"> Gabilondo</w:t>
      </w:r>
      <w:r>
        <w:rPr>
          <w:rStyle w:val="Ninguno"/>
        </w:rPr>
        <w:t>.</w:t>
      </w:r>
      <w:r>
        <w:rPr>
          <w:rStyle w:val="Ninguno"/>
          <w:lang w:val="es-ES_tradnl"/>
        </w:rPr>
        <w:t xml:space="preserve"> Adem</w:t>
      </w:r>
      <w:r>
        <w:rPr>
          <w:rStyle w:val="Ninguno"/>
        </w:rPr>
        <w:t xml:space="preserve">ás, </w:t>
      </w:r>
      <w:r>
        <w:rPr>
          <w:rStyle w:val="Ninguno"/>
          <w:lang w:val="es-ES_tradnl"/>
        </w:rPr>
        <w:t>protagoniza el programa semanal ‘Pipper en ruta’ en La 2 de TVE y</w:t>
      </w:r>
      <w:r>
        <w:rPr>
          <w:rStyle w:val="Ninguno"/>
          <w:lang w:val="fr-FR"/>
        </w:rPr>
        <w:t xml:space="preserve"> la serie de c</w:t>
      </w:r>
      <w:r>
        <w:rPr>
          <w:rStyle w:val="Ninguno"/>
          <w:lang w:val="es-ES_tradnl"/>
        </w:rPr>
        <w:t>ó</w:t>
      </w:r>
      <w:r>
        <w:rPr>
          <w:rStyle w:val="Ninguno"/>
        </w:rPr>
        <w:t>mics para ni</w:t>
      </w:r>
      <w:r>
        <w:rPr>
          <w:rStyle w:val="Ninguno"/>
          <w:lang w:val="es-ES_tradnl"/>
        </w:rPr>
        <w:t>ños ‘Las aventuras de Pipper’. Su guía ‘España con perro. 200 planes con tu mejor amigo’ es el primer libro que radiografía el turismo ‘pet friendly’ en todas las provincias españolas.</w:t>
      </w:r>
    </w:p>
    <w:p w14:paraId="569D2C3A" w14:textId="77777777" w:rsidR="0026499A" w:rsidRDefault="0026499A">
      <w:pPr>
        <w:pStyle w:val="Cuerpo"/>
        <w:spacing w:line="276" w:lineRule="auto"/>
        <w:jc w:val="both"/>
      </w:pPr>
    </w:p>
    <w:p w14:paraId="53E572AD" w14:textId="77777777" w:rsidR="00264C06" w:rsidRDefault="00264C06">
      <w:pPr>
        <w:pStyle w:val="Cuerpo"/>
        <w:spacing w:line="276" w:lineRule="auto"/>
        <w:jc w:val="both"/>
      </w:pPr>
    </w:p>
    <w:p w14:paraId="53E572AE" w14:textId="77777777" w:rsidR="00264C06" w:rsidRDefault="00326D0A">
      <w:pPr>
        <w:pStyle w:val="Cuerpo"/>
        <w:spacing w:line="276" w:lineRule="auto"/>
        <w:jc w:val="both"/>
        <w:rPr>
          <w:rStyle w:val="Ninguno"/>
          <w:b/>
          <w:bCs/>
        </w:rPr>
      </w:pPr>
      <w:r>
        <w:rPr>
          <w:rStyle w:val="Ninguno"/>
          <w:b/>
          <w:bCs/>
          <w:lang w:val="es-ES_tradnl"/>
        </w:rPr>
        <w:lastRenderedPageBreak/>
        <w:t>Nueve millones de perros en Españ</w:t>
      </w:r>
      <w:r>
        <w:rPr>
          <w:rStyle w:val="Ninguno"/>
          <w:b/>
          <w:bCs/>
        </w:rPr>
        <w:t>a</w:t>
      </w:r>
    </w:p>
    <w:p w14:paraId="53E572AF" w14:textId="77777777" w:rsidR="00264C06" w:rsidRDefault="00264C06">
      <w:pPr>
        <w:pStyle w:val="Cuerpo"/>
        <w:spacing w:line="276" w:lineRule="auto"/>
        <w:jc w:val="both"/>
      </w:pPr>
    </w:p>
    <w:p w14:paraId="53E572B0" w14:textId="77777777" w:rsidR="00264C06" w:rsidRDefault="00326D0A">
      <w:pPr>
        <w:pStyle w:val="Cuerpo"/>
        <w:spacing w:line="276" w:lineRule="auto"/>
        <w:jc w:val="both"/>
      </w:pPr>
      <w:r>
        <w:rPr>
          <w:rStyle w:val="Ninguno"/>
          <w:lang w:val="es-ES_tradnl"/>
        </w:rPr>
        <w:t>El seguro para perros con responsabilidad civil de Allianz cubre los daños que puede provocar una mascota a terceros, tanto lesiones corporales a otra persona como daños materiales. En caso de que el can cause alg</w:t>
      </w:r>
      <w:r>
        <w:rPr>
          <w:rStyle w:val="Ninguno"/>
        </w:rPr>
        <w:t>ú</w:t>
      </w:r>
      <w:r>
        <w:rPr>
          <w:rStyle w:val="Ninguno"/>
          <w:lang w:val="es-ES_tradnl"/>
        </w:rPr>
        <w:t>n desperfecto, provoque alg</w:t>
      </w:r>
      <w:r>
        <w:rPr>
          <w:rStyle w:val="Ninguno"/>
        </w:rPr>
        <w:t>ú</w:t>
      </w:r>
      <w:r>
        <w:rPr>
          <w:rStyle w:val="Ninguno"/>
          <w:lang w:val="es-ES_tradnl"/>
        </w:rPr>
        <w:t>n accidente o muerda a una persona, el seguro de responsabilidad civil se hace cargo de los gastos relacionados con la indemnizació</w:t>
      </w:r>
      <w:r>
        <w:rPr>
          <w:rStyle w:val="Ninguno"/>
        </w:rPr>
        <w:t>n.</w:t>
      </w:r>
    </w:p>
    <w:p w14:paraId="53E572B2" w14:textId="77777777" w:rsidR="00264C06" w:rsidRDefault="00264C06">
      <w:pPr>
        <w:pStyle w:val="Cuerpo"/>
        <w:spacing w:line="276" w:lineRule="auto"/>
        <w:jc w:val="both"/>
      </w:pPr>
    </w:p>
    <w:p w14:paraId="53E572B3" w14:textId="04582027" w:rsidR="00264C06" w:rsidRDefault="00326D0A">
      <w:pPr>
        <w:pStyle w:val="Cuerpo"/>
        <w:spacing w:line="276" w:lineRule="auto"/>
        <w:jc w:val="both"/>
      </w:pPr>
      <w:r>
        <w:rPr>
          <w:rStyle w:val="Ninguno"/>
          <w:lang w:val="es-ES_tradnl"/>
        </w:rPr>
        <w:t>En Españ</w:t>
      </w:r>
      <w:r>
        <w:rPr>
          <w:rStyle w:val="Ninguno"/>
        </w:rPr>
        <w:t>a, segú</w:t>
      </w:r>
      <w:r>
        <w:rPr>
          <w:rStyle w:val="Ninguno"/>
          <w:lang w:val="es-ES_tradnl"/>
        </w:rPr>
        <w:t xml:space="preserve">n los </w:t>
      </w:r>
      <w:r>
        <w:rPr>
          <w:rStyle w:val="Ninguno"/>
        </w:rPr>
        <w:t>ú</w:t>
      </w:r>
      <w:r>
        <w:rPr>
          <w:rStyle w:val="Ninguno"/>
          <w:lang w:val="es-ES_tradnl"/>
        </w:rPr>
        <w:t>ltimos datos disponibles (2021), hay m</w:t>
      </w:r>
      <w:r>
        <w:rPr>
          <w:rStyle w:val="Ninguno"/>
        </w:rPr>
        <w:t>á</w:t>
      </w:r>
      <w:r>
        <w:rPr>
          <w:rStyle w:val="Ninguno"/>
          <w:lang w:val="es-ES_tradnl"/>
        </w:rPr>
        <w:t>s perros que niñ</w:t>
      </w:r>
      <w:r>
        <w:rPr>
          <w:rStyle w:val="Ninguno"/>
        </w:rPr>
        <w:t>os menores de 14 a</w:t>
      </w:r>
      <w:r>
        <w:rPr>
          <w:rStyle w:val="Ninguno"/>
          <w:lang w:val="es-ES_tradnl"/>
        </w:rPr>
        <w:t xml:space="preserve">ños: 9.280.823 frente a 6.689.607 (Asociación Nacional de Fabricantes de Alimentos para Animales de Compañía e INE). Una vez </w:t>
      </w:r>
      <w:r w:rsidR="00D77076">
        <w:rPr>
          <w:rStyle w:val="Ninguno"/>
          <w:lang w:val="es-ES_tradnl"/>
        </w:rPr>
        <w:t>aprobada l</w:t>
      </w:r>
      <w:r>
        <w:rPr>
          <w:rStyle w:val="Ninguno"/>
          <w:lang w:val="es-ES_tradnl"/>
        </w:rPr>
        <w:t xml:space="preserve">a Ley de Bienestar Animal </w:t>
      </w:r>
      <w:r w:rsidR="00D77076">
        <w:rPr>
          <w:rStyle w:val="Ninguno"/>
        </w:rPr>
        <w:t>es</w:t>
      </w:r>
      <w:r>
        <w:rPr>
          <w:rStyle w:val="Ninguno"/>
        </w:rPr>
        <w:t xml:space="preserve"> </w:t>
      </w:r>
      <w:r>
        <w:rPr>
          <w:rStyle w:val="Ninguno"/>
          <w:lang w:val="es-ES_tradnl"/>
        </w:rPr>
        <w:t>obligatorio tener suscrito un seguro de responsabilidad civil que proteja a canes y dueñ</w:t>
      </w:r>
      <w:r>
        <w:rPr>
          <w:rStyle w:val="Ninguno"/>
        </w:rPr>
        <w:t>os.</w:t>
      </w:r>
    </w:p>
    <w:p w14:paraId="53E572B4" w14:textId="77777777" w:rsidR="00264C06" w:rsidRDefault="00264C06">
      <w:pPr>
        <w:pStyle w:val="Cuerpo"/>
        <w:spacing w:line="276" w:lineRule="auto"/>
        <w:jc w:val="both"/>
      </w:pPr>
    </w:p>
    <w:p w14:paraId="53E572B5" w14:textId="77777777" w:rsidR="00264C06" w:rsidRDefault="00326D0A">
      <w:pPr>
        <w:pStyle w:val="Cuerpo"/>
        <w:tabs>
          <w:tab w:val="left" w:pos="567"/>
          <w:tab w:val="left" w:pos="7998"/>
        </w:tabs>
        <w:spacing w:line="276" w:lineRule="auto"/>
        <w:jc w:val="both"/>
        <w:rPr>
          <w:rStyle w:val="Ninguno"/>
          <w:b/>
          <w:bCs/>
        </w:rPr>
      </w:pPr>
      <w:r>
        <w:rPr>
          <w:rStyle w:val="Ninguno"/>
          <w:b/>
          <w:bCs/>
          <w:lang w:val="es-ES_tradnl"/>
        </w:rPr>
        <w:t>Sobre Allianz Seguros</w:t>
      </w:r>
    </w:p>
    <w:p w14:paraId="53E572B6" w14:textId="77777777" w:rsidR="00264C06" w:rsidRDefault="00264C06">
      <w:pPr>
        <w:pStyle w:val="Cuerpo"/>
        <w:tabs>
          <w:tab w:val="left" w:pos="567"/>
          <w:tab w:val="left" w:pos="7998"/>
        </w:tabs>
        <w:spacing w:line="276" w:lineRule="auto"/>
        <w:jc w:val="both"/>
        <w:rPr>
          <w:rStyle w:val="Ninguno"/>
          <w:lang w:val="es-ES_tradnl"/>
        </w:rPr>
      </w:pPr>
    </w:p>
    <w:p w14:paraId="53E572B7" w14:textId="77777777" w:rsidR="00264C06" w:rsidRDefault="00326D0A">
      <w:pPr>
        <w:pStyle w:val="Cuerpo"/>
        <w:tabs>
          <w:tab w:val="left" w:pos="567"/>
          <w:tab w:val="left" w:pos="7998"/>
        </w:tabs>
        <w:spacing w:line="276" w:lineRule="auto"/>
        <w:jc w:val="both"/>
        <w:rPr>
          <w:rStyle w:val="Ninguno"/>
        </w:rPr>
      </w:pPr>
      <w:r>
        <w:rPr>
          <w:rStyle w:val="Ninguno"/>
          <w:lang w:val="es-ES_tradnl"/>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cerca de 2.000 empleados/as y su red de más de 10.000 mediadores), y tecnológica (mediante herramientas como su aplicación para smartphones y tabletas, su área de eCliente de la web corporativa, y sus más de 500.000 SMS enviados anualmente a sus clientes). </w:t>
      </w:r>
    </w:p>
    <w:p w14:paraId="53E572B8" w14:textId="77777777" w:rsidR="00264C06" w:rsidRDefault="00264C06">
      <w:pPr>
        <w:pStyle w:val="Cuerpo"/>
        <w:tabs>
          <w:tab w:val="left" w:pos="567"/>
          <w:tab w:val="left" w:pos="7998"/>
        </w:tabs>
        <w:spacing w:line="276" w:lineRule="auto"/>
        <w:jc w:val="both"/>
        <w:rPr>
          <w:rStyle w:val="Ninguno"/>
          <w:lang w:val="es-ES_tradnl"/>
        </w:rPr>
      </w:pPr>
    </w:p>
    <w:p w14:paraId="53E572B9" w14:textId="77777777" w:rsidR="00264C06" w:rsidRDefault="00326D0A">
      <w:pPr>
        <w:pStyle w:val="Cuerpo"/>
        <w:tabs>
          <w:tab w:val="left" w:pos="567"/>
          <w:tab w:val="left" w:pos="7998"/>
        </w:tabs>
        <w:spacing w:line="276" w:lineRule="auto"/>
        <w:jc w:val="both"/>
        <w:rPr>
          <w:rStyle w:val="Ninguno"/>
        </w:rPr>
      </w:pPr>
      <w:r>
        <w:rPr>
          <w:rStyle w:val="Ninguno"/>
          <w:lang w:val="es-ES_tradnl"/>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53E572BA" w14:textId="77777777" w:rsidR="00264C06" w:rsidRDefault="00264C06">
      <w:pPr>
        <w:pStyle w:val="Cuerpo"/>
        <w:tabs>
          <w:tab w:val="left" w:pos="567"/>
          <w:tab w:val="left" w:pos="7998"/>
        </w:tabs>
        <w:jc w:val="both"/>
        <w:rPr>
          <w:rStyle w:val="Ninguno"/>
        </w:rPr>
      </w:pPr>
    </w:p>
    <w:p w14:paraId="53E572BB" w14:textId="77777777" w:rsidR="00264C06" w:rsidRDefault="00326D0A">
      <w:pPr>
        <w:pStyle w:val="Cuerpo"/>
        <w:pBdr>
          <w:bottom w:val="single" w:sz="6" w:space="0" w:color="000000"/>
        </w:pBdr>
        <w:tabs>
          <w:tab w:val="left" w:pos="567"/>
        </w:tabs>
        <w:ind w:right="1418"/>
        <w:jc w:val="both"/>
        <w:rPr>
          <w:rStyle w:val="Ninguno"/>
        </w:rPr>
      </w:pPr>
      <w:r>
        <w:rPr>
          <w:rStyle w:val="Ninguno"/>
          <w:lang w:val="es-ES_tradnl"/>
        </w:rPr>
        <w:t>Más información para la prensa:</w:t>
      </w:r>
    </w:p>
    <w:p w14:paraId="53E572BC" w14:textId="77777777" w:rsidR="00264C06" w:rsidRDefault="00264C06">
      <w:pPr>
        <w:pStyle w:val="Cuerpo"/>
        <w:tabs>
          <w:tab w:val="left" w:pos="567"/>
          <w:tab w:val="left" w:pos="7998"/>
        </w:tabs>
        <w:rPr>
          <w:rStyle w:val="Ninguno"/>
          <w:lang w:val="es-ES_tradnl"/>
        </w:rPr>
      </w:pPr>
    </w:p>
    <w:p w14:paraId="53E572BD" w14:textId="77777777" w:rsidR="00264C06" w:rsidRDefault="00326D0A">
      <w:pPr>
        <w:pStyle w:val="Cuerpo"/>
        <w:tabs>
          <w:tab w:val="left" w:pos="567"/>
          <w:tab w:val="left" w:pos="7998"/>
        </w:tabs>
        <w:rPr>
          <w:rStyle w:val="Ninguno"/>
        </w:rPr>
      </w:pPr>
      <w:r>
        <w:rPr>
          <w:rStyle w:val="Ninguno"/>
          <w:lang w:val="es-ES_tradnl"/>
        </w:rPr>
        <w:t>Sonia Rodríguez:    Tel. 91.596.00.66</w:t>
      </w:r>
    </w:p>
    <w:p w14:paraId="53E572BE" w14:textId="77777777" w:rsidR="00264C06" w:rsidRDefault="00326D0A">
      <w:pPr>
        <w:pStyle w:val="Ttulo4"/>
        <w:ind w:left="0" w:firstLine="0"/>
        <w:rPr>
          <w:rStyle w:val="Ninguno"/>
          <w:rFonts w:ascii="Arial" w:eastAsia="Arial" w:hAnsi="Arial" w:cs="Arial"/>
          <w:sz w:val="22"/>
          <w:szCs w:val="22"/>
        </w:rPr>
      </w:pPr>
      <w:r>
        <w:rPr>
          <w:rStyle w:val="Ninguno"/>
          <w:rFonts w:ascii="Arial" w:hAnsi="Arial"/>
          <w:sz w:val="22"/>
          <w:szCs w:val="22"/>
          <w:lang w:val="es-ES_tradnl"/>
        </w:rPr>
        <w:t>Laura Gallach:          Tel. 93.228.67.83</w:t>
      </w:r>
    </w:p>
    <w:p w14:paraId="53E572BF" w14:textId="77777777" w:rsidR="00264C06" w:rsidRDefault="00264C06">
      <w:pPr>
        <w:pStyle w:val="Cuerpo"/>
        <w:jc w:val="both"/>
        <w:rPr>
          <w:rStyle w:val="Ninguno"/>
          <w:lang w:val="es-ES_tradnl"/>
        </w:rPr>
      </w:pPr>
    </w:p>
    <w:p w14:paraId="53E572C0" w14:textId="77777777" w:rsidR="00264C06" w:rsidRDefault="00264C06">
      <w:pPr>
        <w:pStyle w:val="Cuerpo"/>
        <w:ind w:right="425"/>
        <w:jc w:val="both"/>
        <w:rPr>
          <w:rStyle w:val="Ninguno"/>
          <w:rFonts w:ascii="Times New Roman" w:eastAsia="Times New Roman" w:hAnsi="Times New Roman" w:cs="Times New Roman"/>
          <w:sz w:val="24"/>
          <w:szCs w:val="24"/>
          <w:lang w:val="es-ES_tradnl"/>
        </w:rPr>
      </w:pPr>
    </w:p>
    <w:p w14:paraId="53E572C1" w14:textId="77777777" w:rsidR="00264C06" w:rsidRDefault="00326D0A">
      <w:pPr>
        <w:pStyle w:val="Cuerpo"/>
        <w:ind w:right="64"/>
        <w:jc w:val="both"/>
        <w:rPr>
          <w:rStyle w:val="Ninguno"/>
          <w:rFonts w:ascii="Times New Roman" w:eastAsia="Times New Roman" w:hAnsi="Times New Roman" w:cs="Times New Roman"/>
          <w:sz w:val="18"/>
          <w:szCs w:val="18"/>
        </w:rPr>
      </w:pPr>
      <w:r>
        <w:rPr>
          <w:rStyle w:val="Ninguno"/>
          <w:rFonts w:ascii="Times New Roman" w:hAnsi="Times New Roman"/>
          <w:b/>
          <w:bCs/>
          <w:sz w:val="18"/>
          <w:szCs w:val="18"/>
          <w:lang w:val="es-ES_tradnl"/>
        </w:rPr>
        <w:t xml:space="preserve">Estas aseveraciones quedan, como siempre, sujetas a la siguiente </w:t>
      </w:r>
      <w:hyperlink r:id="rId13" w:history="1">
        <w:r>
          <w:rPr>
            <w:rStyle w:val="Hyperlink1"/>
            <w:rFonts w:eastAsia="Arial Unicode MS"/>
            <w:lang w:val="it-IT"/>
          </w:rPr>
          <w:t>nota preventiva</w:t>
        </w:r>
      </w:hyperlink>
      <w:r>
        <w:rPr>
          <w:rStyle w:val="Ninguno"/>
          <w:rFonts w:ascii="Times New Roman" w:hAnsi="Times New Roman"/>
          <w:sz w:val="18"/>
          <w:szCs w:val="18"/>
          <w:lang w:val="es-ES_tradnl"/>
        </w:rPr>
        <w:t>.</w:t>
      </w:r>
    </w:p>
    <w:p w14:paraId="53E572C2" w14:textId="77777777" w:rsidR="00264C06" w:rsidRDefault="00264C06">
      <w:pPr>
        <w:pStyle w:val="Textoindependiente"/>
        <w:ind w:right="141"/>
        <w:jc w:val="both"/>
        <w:rPr>
          <w:rStyle w:val="Ninguno"/>
          <w:b/>
          <w:bCs/>
          <w:i w:val="0"/>
          <w:iCs w:val="0"/>
          <w:sz w:val="18"/>
          <w:szCs w:val="18"/>
          <w:lang w:val="es-ES_tradnl"/>
        </w:rPr>
      </w:pPr>
    </w:p>
    <w:p w14:paraId="53E572C3" w14:textId="77777777" w:rsidR="00264C06" w:rsidRDefault="00264C06">
      <w:pPr>
        <w:pStyle w:val="Cuerpo"/>
        <w:tabs>
          <w:tab w:val="left" w:pos="567"/>
        </w:tabs>
        <w:ind w:right="425"/>
        <w:jc w:val="both"/>
        <w:rPr>
          <w:rStyle w:val="Ninguno"/>
          <w:lang w:val="es-ES_tradnl"/>
        </w:rPr>
      </w:pPr>
    </w:p>
    <w:p w14:paraId="53E572C4" w14:textId="77777777" w:rsidR="00264C06" w:rsidRDefault="00264C06">
      <w:pPr>
        <w:pStyle w:val="Cuerpo"/>
        <w:tabs>
          <w:tab w:val="left" w:pos="567"/>
        </w:tabs>
        <w:ind w:right="425"/>
        <w:jc w:val="both"/>
      </w:pPr>
    </w:p>
    <w:sectPr w:rsidR="00264C06">
      <w:headerReference w:type="default" r:id="rId14"/>
      <w:footerReference w:type="default" r:id="rId15"/>
      <w:headerReference w:type="first" r:id="rId16"/>
      <w:footerReference w:type="first" r:id="rId17"/>
      <w:pgSz w:w="11900" w:h="16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FDFF" w14:textId="77777777" w:rsidR="00D74BE9" w:rsidRDefault="00D74BE9">
      <w:r>
        <w:separator/>
      </w:r>
    </w:p>
  </w:endnote>
  <w:endnote w:type="continuationSeparator" w:id="0">
    <w:p w14:paraId="2B48E1FD" w14:textId="77777777" w:rsidR="00D74BE9" w:rsidRDefault="00D7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72C6" w14:textId="77777777" w:rsidR="00264C06" w:rsidRDefault="00264C06">
    <w:pPr>
      <w:pStyle w:val="Cabeceraypi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72CF" w14:textId="77777777" w:rsidR="00264C06" w:rsidRDefault="00264C06">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8A40" w14:textId="77777777" w:rsidR="00D74BE9" w:rsidRDefault="00D74BE9">
      <w:r>
        <w:separator/>
      </w:r>
    </w:p>
  </w:footnote>
  <w:footnote w:type="continuationSeparator" w:id="0">
    <w:p w14:paraId="19F8E40C" w14:textId="77777777" w:rsidR="00D74BE9" w:rsidRDefault="00D7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72C5" w14:textId="77777777" w:rsidR="00264C06" w:rsidRDefault="00326D0A">
    <w:pPr>
      <w:pStyle w:val="Encabezado"/>
      <w:tabs>
        <w:tab w:val="clear" w:pos="8504"/>
        <w:tab w:val="right" w:pos="8478"/>
      </w:tabs>
    </w:pPr>
    <w:r>
      <w:rPr>
        <w:noProof/>
      </w:rPr>
      <mc:AlternateContent>
        <mc:Choice Requires="wps">
          <w:drawing>
            <wp:anchor distT="152400" distB="152400" distL="152400" distR="152400" simplePos="0" relativeHeight="251657216" behindDoc="1" locked="0" layoutInCell="1" allowOverlap="1" wp14:anchorId="53E572D0" wp14:editId="53E572D1">
              <wp:simplePos x="0" y="0"/>
              <wp:positionH relativeFrom="page">
                <wp:posOffset>91440</wp:posOffset>
              </wp:positionH>
              <wp:positionV relativeFrom="page">
                <wp:posOffset>190500</wp:posOffset>
              </wp:positionV>
              <wp:extent cx="7377430" cy="273050"/>
              <wp:effectExtent l="0" t="0" r="0" b="0"/>
              <wp:wrapNone/>
              <wp:docPr id="1073741825" name="officeArt object"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377430" cy="273050"/>
                      </a:xfrm>
                      <a:prstGeom prst="rect">
                        <a:avLst/>
                      </a:prstGeom>
                      <a:noFill/>
                      <a:ln w="12700" cap="flat">
                        <a:noFill/>
                        <a:miter lim="400000"/>
                      </a:ln>
                      <a:effectLst/>
                    </wps:spPr>
                    <wps:txbx>
                      <w:txbxContent>
                        <w:p w14:paraId="53E572D6" w14:textId="77777777" w:rsidR="00264C06" w:rsidRDefault="00326D0A">
                          <w:pPr>
                            <w:pStyle w:val="Cuerpo"/>
                            <w:jc w:val="center"/>
                          </w:pPr>
                          <w:r>
                            <w:rPr>
                              <w:rStyle w:val="Ninguno"/>
                              <w:rFonts w:ascii="Calibri" w:hAnsi="Calibri"/>
                              <w:sz w:val="20"/>
                              <w:szCs w:val="20"/>
                            </w:rPr>
                            <w:t>Internal</w:t>
                          </w:r>
                        </w:p>
                      </w:txbxContent>
                    </wps:txbx>
                    <wps:bodyPr wrap="square" lIns="0" tIns="0" rIns="0" bIns="0" numCol="1" anchor="t">
                      <a:noAutofit/>
                    </wps:bodyPr>
                  </wps:wsp>
                </a:graphicData>
              </a:graphic>
            </wp:anchor>
          </w:drawing>
        </mc:Choice>
        <mc:Fallback>
          <w:pict>
            <v:shapetype w14:anchorId="53E572D0" id="_x0000_t202" coordsize="21600,21600" o:spt="202" path="m,l,21600r21600,l21600,xe">
              <v:stroke joinstyle="miter"/>
              <v:path gradientshapeok="t" o:connecttype="rect"/>
            </v:shapetype>
            <v:shape id="officeArt object" o:spid="_x0000_s1026" type="#_x0000_t202" alt="{&quot;HashCode&quot;:-1284201107,&quot;Height&quot;:841.0,&quot;Width&quot;:595.0,&quot;Placement&quot;:&quot;Header&quot;,&quot;Index&quot;:&quot;Primary&quot;,&quot;Section&quot;:1,&quot;Top&quot;:0.0,&quot;Left&quot;:0.0}" style="position:absolute;margin-left:7.2pt;margin-top:15pt;width:580.9pt;height:21.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" filled="f" stroked="f" strokeweight="1pt">
              <v:stroke miterlimit="4"/>
              <v:textbox inset="0,0,0,0">
                <w:txbxContent>
                  <w:p w14:paraId="53E572D6" w14:textId="77777777" w:rsidR="00264C06" w:rsidRDefault="00326D0A">
                    <w:pPr>
                      <w:pStyle w:val="Cuerpo"/>
                      <w:jc w:val="center"/>
                    </w:pPr>
                    <w:r>
                      <w:rPr>
                        <w:rStyle w:val="Ninguno"/>
                        <w:rFonts w:ascii="Calibri" w:hAnsi="Calibri"/>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72C7" w14:textId="77777777" w:rsidR="00264C06" w:rsidRDefault="00326D0A">
    <w:pPr>
      <w:pStyle w:val="Encabezado"/>
      <w:tabs>
        <w:tab w:val="clear" w:pos="8504"/>
        <w:tab w:val="right" w:pos="8478"/>
      </w:tabs>
      <w:jc w:val="right"/>
      <w:rPr>
        <w:rStyle w:val="Ninguno"/>
        <w:sz w:val="28"/>
        <w:szCs w:val="28"/>
      </w:rPr>
    </w:pPr>
    <w:r>
      <w:rPr>
        <w:noProof/>
      </w:rPr>
      <mc:AlternateContent>
        <mc:Choice Requires="wps">
          <w:drawing>
            <wp:anchor distT="152400" distB="152400" distL="152400" distR="152400" simplePos="0" relativeHeight="251658240" behindDoc="1" locked="0" layoutInCell="1" allowOverlap="1" wp14:anchorId="53E572D2" wp14:editId="53E572D3">
              <wp:simplePos x="0" y="0"/>
              <wp:positionH relativeFrom="page">
                <wp:posOffset>91440</wp:posOffset>
              </wp:positionH>
              <wp:positionV relativeFrom="page">
                <wp:posOffset>190500</wp:posOffset>
              </wp:positionV>
              <wp:extent cx="7377430" cy="273050"/>
              <wp:effectExtent l="0" t="0" r="0" b="0"/>
              <wp:wrapNone/>
              <wp:docPr id="1073741827" name="officeArt object"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377430" cy="273050"/>
                      </a:xfrm>
                      <a:prstGeom prst="rect">
                        <a:avLst/>
                      </a:prstGeom>
                      <a:noFill/>
                      <a:ln w="12700" cap="flat">
                        <a:noFill/>
                        <a:miter lim="400000"/>
                      </a:ln>
                      <a:effectLst/>
                    </wps:spPr>
                    <wps:txbx>
                      <w:txbxContent>
                        <w:p w14:paraId="53E572D7" w14:textId="77777777" w:rsidR="00264C06" w:rsidRDefault="00326D0A">
                          <w:pPr>
                            <w:pStyle w:val="Cuerpo"/>
                            <w:jc w:val="center"/>
                          </w:pPr>
                          <w:r>
                            <w:rPr>
                              <w:rStyle w:val="Ninguno"/>
                              <w:rFonts w:ascii="Calibri" w:hAnsi="Calibri"/>
                              <w:sz w:val="20"/>
                              <w:szCs w:val="20"/>
                            </w:rPr>
                            <w:t>Internal</w:t>
                          </w:r>
                        </w:p>
                      </w:txbxContent>
                    </wps:txbx>
                    <wps:bodyPr wrap="square" lIns="0" tIns="0" rIns="0" bIns="0" numCol="1" anchor="t">
                      <a:noAutofit/>
                    </wps:bodyPr>
                  </wps:wsp>
                </a:graphicData>
              </a:graphic>
            </wp:anchor>
          </w:drawing>
        </mc:Choice>
        <mc:Fallback>
          <w:pict>
            <v:shapetype w14:anchorId="53E572D2" id="_x0000_t202" coordsize="21600,21600" o:spt="202" path="m,l,21600r21600,l21600,xe">
              <v:stroke joinstyle="miter"/>
              <v:path gradientshapeok="t" o:connecttype="rect"/>
            </v:shapetype>
            <v:shape id="_x0000_s1027" type="#_x0000_t202" alt="{&quot;HashCode&quot;:-1284201107,&quot;Height&quot;:841.0,&quot;Width&quot;:595.0,&quot;Placement&quot;:&quot;Header&quot;,&quot;Index&quot;:&quot;FirstPage&quot;,&quot;Section&quot;:1,&quot;Top&quot;:0.0,&quot;Left&quot;:0.0}" style="position:absolute;left:0;text-align:left;margin-left:7.2pt;margin-top:15pt;width:580.9pt;height:21.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" filled="f" stroked="f" strokeweight="1pt">
              <v:stroke miterlimit="4"/>
              <v:textbox inset="0,0,0,0">
                <w:txbxContent>
                  <w:p w14:paraId="53E572D7" w14:textId="77777777" w:rsidR="00264C06" w:rsidRDefault="00326D0A">
                    <w:pPr>
                      <w:pStyle w:val="Cuerpo"/>
                      <w:jc w:val="center"/>
                    </w:pPr>
                    <w:r>
                      <w:rPr>
                        <w:rStyle w:val="Ninguno"/>
                        <w:rFonts w:ascii="Calibri" w:hAnsi="Calibri"/>
                        <w:sz w:val="20"/>
                        <w:szCs w:val="20"/>
                      </w:rPr>
                      <w:t>Internal</w:t>
                    </w:r>
                  </w:p>
                </w:txbxContent>
              </v:textbox>
              <w10:wrap anchorx="page" anchory="page"/>
            </v:shape>
          </w:pict>
        </mc:Fallback>
      </mc:AlternateContent>
    </w:r>
    <w:r>
      <w:rPr>
        <w:rStyle w:val="Ninguno"/>
        <w:b/>
        <w:bCs/>
        <w:noProof/>
        <w:color w:val="000080"/>
        <w:sz w:val="28"/>
        <w:szCs w:val="28"/>
        <w:u w:color="000080"/>
      </w:rPr>
      <w:drawing>
        <wp:inline distT="0" distB="0" distL="0" distR="0" wp14:anchorId="53E572D4" wp14:editId="53E572D5">
          <wp:extent cx="1638936" cy="405130"/>
          <wp:effectExtent l="0" t="0" r="0" b="0"/>
          <wp:docPr id="1073741826" name="officeArt object" descr="ALLIANZ_logo 100x25mm"/>
          <wp:cNvGraphicFramePr/>
          <a:graphic xmlns:a="http://schemas.openxmlformats.org/drawingml/2006/main">
            <a:graphicData uri="http://schemas.openxmlformats.org/drawingml/2006/picture">
              <pic:pic xmlns:pic="http://schemas.openxmlformats.org/drawingml/2006/picture">
                <pic:nvPicPr>
                  <pic:cNvPr id="1073741826" name="ALLIANZ_logo 100x25mm" descr="ALLIANZ_logo 100x25mm"/>
                  <pic:cNvPicPr>
                    <a:picLocks noChangeAspect="1"/>
                  </pic:cNvPicPr>
                </pic:nvPicPr>
                <pic:blipFill>
                  <a:blip r:embed="rId1"/>
                  <a:stretch>
                    <a:fillRect/>
                  </a:stretch>
                </pic:blipFill>
                <pic:spPr>
                  <a:xfrm>
                    <a:off x="0" y="0"/>
                    <a:ext cx="1638936" cy="405130"/>
                  </a:xfrm>
                  <a:prstGeom prst="rect">
                    <a:avLst/>
                  </a:prstGeom>
                  <a:ln w="12700" cap="flat">
                    <a:noFill/>
                    <a:miter lim="400000"/>
                  </a:ln>
                  <a:effectLst/>
                </pic:spPr>
              </pic:pic>
            </a:graphicData>
          </a:graphic>
        </wp:inline>
      </w:drawing>
    </w:r>
  </w:p>
  <w:p w14:paraId="53E572C8" w14:textId="77777777" w:rsidR="00264C06" w:rsidRDefault="00264C06">
    <w:pPr>
      <w:pStyle w:val="Arial14"/>
    </w:pPr>
  </w:p>
  <w:p w14:paraId="53E572C9" w14:textId="77777777" w:rsidR="00264C06" w:rsidRDefault="00264C06">
    <w:pPr>
      <w:pStyle w:val="Arial14"/>
    </w:pPr>
  </w:p>
  <w:p w14:paraId="53E572CA" w14:textId="77777777" w:rsidR="00264C06" w:rsidRDefault="00326D0A">
    <w:pPr>
      <w:pStyle w:val="Arial14"/>
    </w:pPr>
    <w:r>
      <w:rPr>
        <w:rStyle w:val="Ninguno"/>
        <w:rFonts w:eastAsia="Arial Unicode MS" w:cs="Arial Unicode MS"/>
        <w:lang w:val="es-ES_tradnl"/>
      </w:rPr>
      <w:t>Allianz Seguros</w:t>
    </w:r>
  </w:p>
  <w:p w14:paraId="53E572CB" w14:textId="77777777" w:rsidR="00264C06" w:rsidRDefault="00264C06">
    <w:pPr>
      <w:pStyle w:val="Encabezado"/>
      <w:tabs>
        <w:tab w:val="clear" w:pos="8504"/>
        <w:tab w:val="right" w:pos="8478"/>
      </w:tabs>
      <w:rPr>
        <w:rStyle w:val="Ninguno"/>
        <w:sz w:val="10"/>
        <w:szCs w:val="10"/>
      </w:rPr>
    </w:pPr>
  </w:p>
  <w:p w14:paraId="53E572CC" w14:textId="77777777" w:rsidR="00264C06" w:rsidRDefault="00326D0A">
    <w:pPr>
      <w:pStyle w:val="Encabezado"/>
      <w:tabs>
        <w:tab w:val="clear" w:pos="8504"/>
        <w:tab w:val="right" w:pos="8478"/>
      </w:tabs>
      <w:rPr>
        <w:rStyle w:val="Ninguno"/>
        <w:sz w:val="20"/>
        <w:szCs w:val="20"/>
      </w:rPr>
    </w:pPr>
    <w:r>
      <w:rPr>
        <w:rStyle w:val="Ninguno"/>
        <w:sz w:val="20"/>
        <w:szCs w:val="20"/>
        <w:lang w:val="es-ES_tradnl"/>
      </w:rPr>
      <w:t>Comunicación Corporativa</w:t>
    </w:r>
  </w:p>
  <w:p w14:paraId="53E572CD" w14:textId="77777777" w:rsidR="00264C06" w:rsidRDefault="00264C06">
    <w:pPr>
      <w:pStyle w:val="Encabezado"/>
      <w:tabs>
        <w:tab w:val="clear" w:pos="8504"/>
        <w:tab w:val="right" w:pos="8478"/>
      </w:tabs>
      <w:rPr>
        <w:rStyle w:val="Ninguno"/>
        <w:sz w:val="40"/>
        <w:szCs w:val="40"/>
      </w:rPr>
    </w:pPr>
  </w:p>
  <w:p w14:paraId="53E572CE" w14:textId="77777777" w:rsidR="00264C06" w:rsidRDefault="00326D0A">
    <w:pPr>
      <w:pStyle w:val="Encabezado"/>
      <w:tabs>
        <w:tab w:val="clear" w:pos="8504"/>
        <w:tab w:val="right" w:pos="8478"/>
      </w:tabs>
    </w:pPr>
    <w:r>
      <w:rPr>
        <w:rStyle w:val="Ninguno"/>
        <w:color w:val="7F7F7F"/>
        <w:sz w:val="44"/>
        <w:szCs w:val="44"/>
        <w:u w:color="7F7F7F"/>
        <w:lang w:val="es-ES_tradnl"/>
      </w:rPr>
      <w:t>Nota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33CC"/>
    <w:multiLevelType w:val="hybridMultilevel"/>
    <w:tmpl w:val="8A7C4A64"/>
    <w:styleLink w:val="Estiloimportado1"/>
    <w:lvl w:ilvl="0" w:tplc="569E510C">
      <w:start w:val="1"/>
      <w:numFmt w:val="bullet"/>
      <w:lvlText w:val="·"/>
      <w:lvlJc w:val="left"/>
      <w:pPr>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C05BFC">
      <w:start w:val="1"/>
      <w:numFmt w:val="bullet"/>
      <w:lvlText w:val="o"/>
      <w:lvlJc w:val="left"/>
      <w:pPr>
        <w:tabs>
          <w:tab w:val="left" w:pos="900"/>
        </w:tabs>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D44A9A">
      <w:start w:val="1"/>
      <w:numFmt w:val="bullet"/>
      <w:lvlText w:val="▪"/>
      <w:lvlJc w:val="left"/>
      <w:pPr>
        <w:tabs>
          <w:tab w:val="left" w:pos="900"/>
        </w:tabs>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ECE23E">
      <w:start w:val="1"/>
      <w:numFmt w:val="bullet"/>
      <w:lvlText w:val="·"/>
      <w:lvlJc w:val="left"/>
      <w:pPr>
        <w:tabs>
          <w:tab w:val="left" w:pos="900"/>
        </w:tabs>
        <w:ind w:left="3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00E012">
      <w:start w:val="1"/>
      <w:numFmt w:val="bullet"/>
      <w:lvlText w:val="o"/>
      <w:lvlJc w:val="left"/>
      <w:pPr>
        <w:tabs>
          <w:tab w:val="left" w:pos="900"/>
        </w:tabs>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049342">
      <w:start w:val="1"/>
      <w:numFmt w:val="bullet"/>
      <w:lvlText w:val="▪"/>
      <w:lvlJc w:val="left"/>
      <w:pPr>
        <w:tabs>
          <w:tab w:val="left" w:pos="900"/>
        </w:tabs>
        <w:ind w:left="4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1A3B68">
      <w:start w:val="1"/>
      <w:numFmt w:val="bullet"/>
      <w:lvlText w:val="·"/>
      <w:lvlJc w:val="left"/>
      <w:pPr>
        <w:tabs>
          <w:tab w:val="left" w:pos="900"/>
        </w:tabs>
        <w:ind w:left="5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AC5434">
      <w:start w:val="1"/>
      <w:numFmt w:val="bullet"/>
      <w:lvlText w:val="o"/>
      <w:lvlJc w:val="left"/>
      <w:pPr>
        <w:tabs>
          <w:tab w:val="left" w:pos="900"/>
        </w:tabs>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646AD0">
      <w:start w:val="1"/>
      <w:numFmt w:val="bullet"/>
      <w:lvlText w:val="▪"/>
      <w:lvlJc w:val="left"/>
      <w:pPr>
        <w:tabs>
          <w:tab w:val="left" w:pos="9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6B4B80"/>
    <w:multiLevelType w:val="hybridMultilevel"/>
    <w:tmpl w:val="8A7C4A64"/>
    <w:numStyleLink w:val="Estiloimportado1"/>
  </w:abstractNum>
  <w:num w:numId="1" w16cid:durableId="1813786712">
    <w:abstractNumId w:val="0"/>
  </w:num>
  <w:num w:numId="2" w16cid:durableId="720712464">
    <w:abstractNumId w:val="1"/>
  </w:num>
  <w:num w:numId="3" w16cid:durableId="87653266">
    <w:abstractNumId w:val="1"/>
    <w:lvlOverride w:ilvl="0">
      <w:lvl w:ilvl="0" w:tplc="DE503116">
        <w:start w:val="1"/>
        <w:numFmt w:val="bullet"/>
        <w:lvlText w:val="·"/>
        <w:lvlJc w:val="left"/>
        <w:pPr>
          <w:tabs>
            <w:tab w:val="left" w:pos="900"/>
          </w:tabs>
          <w:ind w:left="8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8122AF6">
        <w:start w:val="1"/>
        <w:numFmt w:val="bullet"/>
        <w:lvlText w:val="o"/>
        <w:lvlJc w:val="left"/>
        <w:pPr>
          <w:tabs>
            <w:tab w:val="left" w:pos="900"/>
          </w:tabs>
          <w:ind w:left="15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D9857A8">
        <w:start w:val="1"/>
        <w:numFmt w:val="bullet"/>
        <w:lvlText w:val="▪"/>
        <w:lvlJc w:val="left"/>
        <w:pPr>
          <w:tabs>
            <w:tab w:val="left" w:pos="900"/>
          </w:tabs>
          <w:ind w:left="23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5ECA8AC">
        <w:start w:val="1"/>
        <w:numFmt w:val="bullet"/>
        <w:lvlText w:val="·"/>
        <w:lvlJc w:val="left"/>
        <w:pPr>
          <w:tabs>
            <w:tab w:val="left" w:pos="900"/>
          </w:tabs>
          <w:ind w:left="30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C7E0B6E">
        <w:start w:val="1"/>
        <w:numFmt w:val="bullet"/>
        <w:lvlText w:val="o"/>
        <w:lvlJc w:val="left"/>
        <w:pPr>
          <w:tabs>
            <w:tab w:val="left" w:pos="900"/>
          </w:tabs>
          <w:ind w:left="37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F0E8B628">
        <w:start w:val="1"/>
        <w:numFmt w:val="bullet"/>
        <w:lvlText w:val="▪"/>
        <w:lvlJc w:val="left"/>
        <w:pPr>
          <w:tabs>
            <w:tab w:val="left" w:pos="900"/>
          </w:tabs>
          <w:ind w:left="44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D00AC32A">
        <w:start w:val="1"/>
        <w:numFmt w:val="bullet"/>
        <w:lvlText w:val="·"/>
        <w:lvlJc w:val="left"/>
        <w:pPr>
          <w:tabs>
            <w:tab w:val="left" w:pos="900"/>
          </w:tabs>
          <w:ind w:left="51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4345928">
        <w:start w:val="1"/>
        <w:numFmt w:val="bullet"/>
        <w:lvlText w:val="o"/>
        <w:lvlJc w:val="left"/>
        <w:pPr>
          <w:tabs>
            <w:tab w:val="left" w:pos="900"/>
          </w:tabs>
          <w:ind w:left="59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F5AB83C">
        <w:start w:val="1"/>
        <w:numFmt w:val="bullet"/>
        <w:lvlText w:val="▪"/>
        <w:lvlJc w:val="left"/>
        <w:pPr>
          <w:tabs>
            <w:tab w:val="left" w:pos="900"/>
          </w:tabs>
          <w:ind w:left="66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06"/>
    <w:rsid w:val="0015309F"/>
    <w:rsid w:val="001C28DD"/>
    <w:rsid w:val="0026499A"/>
    <w:rsid w:val="00264C06"/>
    <w:rsid w:val="00326D0A"/>
    <w:rsid w:val="00941D71"/>
    <w:rsid w:val="009C0467"/>
    <w:rsid w:val="00BF4C5C"/>
    <w:rsid w:val="00CB1EF5"/>
    <w:rsid w:val="00D34692"/>
    <w:rsid w:val="00D74BE9"/>
    <w:rsid w:val="00D77076"/>
    <w:rsid w:val="00DE62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72A2"/>
  <w15:docId w15:val="{D4C53D99-6963-4AF3-BC39-267442D3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4">
    <w:name w:val="heading 4"/>
    <w:next w:val="Cuerpo"/>
    <w:uiPriority w:val="9"/>
    <w:unhideWhenUsed/>
    <w:qFormat/>
    <w:pPr>
      <w:keepNext/>
      <w:pBdr>
        <w:bottom w:val="single" w:sz="6" w:space="0" w:color="000000"/>
      </w:pBdr>
      <w:ind w:left="708" w:right="1418" w:hanging="708"/>
      <w:jc w:val="both"/>
      <w:outlineLvl w:val="3"/>
    </w:pPr>
    <w:rPr>
      <w:rFonts w:cs="Arial Unicode M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Arial" w:hAnsi="Arial" w:cs="Arial Unicode MS"/>
      <w:color w:val="000000"/>
      <w:sz w:val="22"/>
      <w:szCs w:val="22"/>
      <w:u w:color="000000"/>
      <w:lang w:val="es-ES_tradnl"/>
    </w:rPr>
  </w:style>
  <w:style w:type="paragraph" w:customStyle="1" w:styleId="Cuerpo">
    <w:name w:val="Cuerpo"/>
    <w:rPr>
      <w:rFonts w:ascii="Arial" w:hAnsi="Arial" w:cs="Arial Unicode MS"/>
      <w:color w:val="000000"/>
      <w:sz w:val="22"/>
      <w:szCs w:val="22"/>
      <w:u w:color="000000"/>
      <w:lang w:val="pt-PT"/>
      <w14:textOutline w14:w="0" w14:cap="flat" w14:cmpd="sng" w14:algn="ctr">
        <w14:noFill/>
        <w14:prstDash w14:val="solid"/>
        <w14:bevel/>
      </w14:textOutline>
    </w:rPr>
  </w:style>
  <w:style w:type="character" w:customStyle="1" w:styleId="Ninguno">
    <w:name w:val="Ninguno"/>
    <w:rPr>
      <w:lang w:val="pt-PT"/>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rial14">
    <w:name w:val="Arial 14"/>
    <w:rPr>
      <w:rFonts w:ascii="Arial" w:eastAsia="Arial" w:hAnsi="Arial" w:cs="Arial"/>
      <w:color w:val="000000"/>
      <w:sz w:val="28"/>
      <w:szCs w:val="28"/>
      <w:u w:color="000000"/>
    </w:rPr>
  </w:style>
  <w:style w:type="numbering" w:customStyle="1" w:styleId="Estiloimportado1">
    <w:name w:val="Estilo importado 1"/>
    <w:pPr>
      <w:numPr>
        <w:numId w:val="1"/>
      </w:numPr>
    </w:pPr>
  </w:style>
  <w:style w:type="character" w:customStyle="1" w:styleId="Hyperlink0">
    <w:name w:val="Hyperlink.0"/>
    <w:basedOn w:val="Hipervnculo"/>
    <w:rPr>
      <w:outline w:val="0"/>
      <w:color w:val="0000FF"/>
      <w:u w:val="single" w:color="0000FF"/>
    </w:rPr>
  </w:style>
  <w:style w:type="character" w:customStyle="1" w:styleId="Hyperlink1">
    <w:name w:val="Hyperlink.1"/>
    <w:basedOn w:val="Hyperlink0"/>
    <w:rPr>
      <w:rFonts w:ascii="Times New Roman" w:eastAsia="Times New Roman" w:hAnsi="Times New Roman" w:cs="Times New Roman"/>
      <w:b/>
      <w:bCs/>
      <w:outline w:val="0"/>
      <w:color w:val="0000FF"/>
      <w:sz w:val="18"/>
      <w:szCs w:val="18"/>
      <w:u w:val="single" w:color="0000FF"/>
    </w:rPr>
  </w:style>
  <w:style w:type="paragraph" w:styleId="Textoindependiente">
    <w:name w:val="Body Text"/>
    <w:rPr>
      <w:rFonts w:eastAsia="Times New Roman"/>
      <w:i/>
      <w:iCs/>
      <w:color w:val="000000"/>
      <w:sz w:val="24"/>
      <w:szCs w:val="24"/>
      <w:u w:color="000000"/>
      <w:lang w:val="en-US"/>
    </w:rPr>
  </w:style>
  <w:style w:type="paragraph" w:styleId="Revisin">
    <w:name w:val="Revision"/>
    <w:hidden/>
    <w:uiPriority w:val="99"/>
    <w:semiHidden/>
    <w:rsid w:val="00CB1E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DE6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z.es/descubre-allianz/actualidad/enlaces-de-inte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pperontou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seguros/landing/otros/seguro-de-responsabilidad-civil-para-perros-descuento.html?utm_campaign=PMax%2BMascotas%2BES%2BESP&amp;utm_source=google&amp;utm_medium=cpc&amp;utm_content=&amp;utm_term=&amp;s_kwcid=al!12349!3!!!!x!!&amp;gclid=Cj0KCQiAyeWrBhDDARIsAGP1mWSaoeJtPArmw3hei8bQQ3DrSQOhhaBbC3m2cggdag-udAvUHplQRxUaAjrfEALw_wcB&amp;gclsrc=aw.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3" ma:contentTypeDescription="Contenido no relevante." ma:contentTypeScope="" ma:versionID="95be3680bea61b74ef15d7c8245e0389">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633a7d7015168c8f2af5ecf50db4657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ff07a45-11f5-479e-a441-cd98a86709fe">XU7P7SY2DP3Q-491014520-169453</_dlc_DocId>
    <DocumentClass xmlns="9ff07a45-11f5-479e-a441-cd98a86709fe">Empieza por número</DocumentClass>
    <_dlc_DocIdUrl xmlns="9ff07a45-11f5-479e-a441-cd98a86709fe">
      <Url>https://allianzms.sharepoint.com/teams/ES0006-3163019/_layouts/15/DocIdRedir.aspx?ID=XU7P7SY2DP3Q-491014520-169453</Url>
      <Description>XU7P7SY2DP3Q-491014520-169453</Description>
    </_dlc_DocIdUrl>
    <ContractStatus xmlns="9ff07a45-11f5-479e-a441-cd98a86709fe">Sequía</ContractStatus>
    <PlaceOfOriginal xmlns="9ff07a45-11f5-479e-a441-cd98a86709fe" xsi:nil="true"/>
    <_dlc_DocIdPersistId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DocumentSetDescription xmlns="http://schemas.microsoft.com/sharepoint/v3" xsi:nil="true"/>
    <MaterialContract xmlns="9ff07a45-11f5-479e-a441-cd98a86709fe" xsi:nil="true"/>
    <lcf76f155ced4ddcb4097134ff3c332f xmlns="5d5361cd-dd21-42bb-ace1-e1b72dd4ac82">
      <Terms xmlns="http://schemas.microsoft.com/office/infopath/2007/PartnerControls"/>
    </lcf76f155ced4ddcb4097134ff3c332f>
    <ExternalContractingParties xmlns="9ff07a45-11f5-479e-a441-cd98a86709fe" xsi:nil="true"/>
    <ContractType xmlns="9ff07a45-11f5-479e-a441-cd98a86709fe" xsi:nil="true"/>
    <ContractExpirationDate xmlns="9ff07a45-11f5-479e-a441-cd98a86709fe" xsi:nil="true"/>
    <DossierOwner xmlns="9ff07a45-11f5-479e-a441-cd98a86709fe">
      <UserInfo>
        <DisplayName/>
        <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 xmlns="9ff07a45-11f5-479e-a441-cd98a86709fe" xsi:nil="true"/>
    <TaxCatchAllLabel xmlns="9ff07a45-11f5-479e-a441-cd98a86709f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81E8C5-AA0A-492C-8EE5-A16841C8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E738A-3C24-4189-8AA0-887422FAC3CC}">
  <ds:schemaRefs>
    <ds:schemaRef ds:uri="http://schemas.microsoft.com/sharepoint/v3/contenttype/forms"/>
  </ds:schemaRefs>
</ds:datastoreItem>
</file>

<file path=customXml/itemProps3.xml><?xml version="1.0" encoding="utf-8"?>
<ds:datastoreItem xmlns:ds="http://schemas.openxmlformats.org/officeDocument/2006/customXml" ds:itemID="{A24A56E6-4032-4431-B5E1-0EECDC854894}">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4.xml><?xml version="1.0" encoding="utf-8"?>
<ds:datastoreItem xmlns:ds="http://schemas.openxmlformats.org/officeDocument/2006/customXml" ds:itemID="{12ADC8ED-8F53-41C1-9675-C8072AE1B0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Mosquera, Sonia</dc:creator>
  <cp:lastModifiedBy>Rodriguez Mosquera, Sonia (Allianz Compania de Seguros y Reaseguros S.A.)</cp:lastModifiedBy>
  <cp:revision>3</cp:revision>
  <dcterms:created xsi:type="dcterms:W3CDTF">2023-12-13T10:43:00Z</dcterms:created>
  <dcterms:modified xsi:type="dcterms:W3CDTF">2023-12-13T16:03:00Z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2023-12-12T15:29:43Z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07245608-c541-47b9-956e-52e1cfccd71d</vt:lpwstr>
  </property>
  <property fmtid="{D5CDD505-2E9C-101B-9397-08002B2CF9AE}" pid="8" name="MSIP_Label_ce5f591a-3248-43e9-9b70-1ad50135772d_ContentBits">
    <vt:lpwstr>0</vt:lpwstr>
  </property>
  <property fmtid="{D5CDD505-2E9C-101B-9397-08002B2CF9AE}" pid="9" name="ContentTypeId">
    <vt:lpwstr>0x010100125D78925D459C4792E0AB097CA57A8700468EE264CD9B964F9956379036DA5620</vt:lpwstr>
  </property>
  <property fmtid="{D5CDD505-2E9C-101B-9397-08002B2CF9AE}" pid="10" name="_dlc_DocIdItemGuid">
    <vt:lpwstr>3ca25307-c0cd-442f-b36d-626990628b84</vt:lpwstr>
  </property>
</Properties>
</file>