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2BA1" w14:textId="77777777" w:rsidR="00E57978" w:rsidRDefault="00E57978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</w:p>
    <w:p w14:paraId="50B498CA" w14:textId="44F831E0" w:rsidR="001170FD" w:rsidRDefault="006D7B44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>Nombramientos en Allianz Commercial para Iberia y Latinoamérica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7DB2B0F7" w14:textId="3948CA46" w:rsidR="001170FD" w:rsidRPr="006D7B44" w:rsidRDefault="006D7B44" w:rsidP="00077BA1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Agustín de la Cuerda es nombrado Director General de Allianz Commercial para Iberia (España y Portugal)</w:t>
      </w:r>
    </w:p>
    <w:p w14:paraId="3884B7FF" w14:textId="149DCFFB" w:rsidR="006D7B44" w:rsidRPr="006D7B44" w:rsidRDefault="006D7B44" w:rsidP="00077BA1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David Colmenares es nombrado Director General de Allianz Commercial para Latinoamérica</w:t>
      </w:r>
    </w:p>
    <w:p w14:paraId="05408430" w14:textId="047885E8" w:rsidR="006D7B44" w:rsidRPr="005D1B86" w:rsidRDefault="006D7B44" w:rsidP="00077BA1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Commercial </w:t>
      </w:r>
      <w:r w:rsidR="00511A5E">
        <w:rPr>
          <w:b/>
          <w:sz w:val="24"/>
          <w:szCs w:val="24"/>
          <w:lang w:val="es-ES_tradnl"/>
        </w:rPr>
        <w:t xml:space="preserve">es la nueva marca comercial de cara a los clientes </w:t>
      </w:r>
      <w:r w:rsidR="00B92461">
        <w:rPr>
          <w:b/>
          <w:sz w:val="24"/>
          <w:szCs w:val="24"/>
          <w:lang w:val="es-ES_tradnl"/>
        </w:rPr>
        <w:t xml:space="preserve">empresariales </w:t>
      </w:r>
      <w:r w:rsidR="00511A5E">
        <w:rPr>
          <w:b/>
          <w:sz w:val="24"/>
          <w:szCs w:val="24"/>
          <w:lang w:val="es-ES_tradnl"/>
        </w:rPr>
        <w:t>MidCorp y grandes corporaciones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510F6B02" w14:textId="6835B4E7" w:rsidR="006D7B44" w:rsidRDefault="00FA59FE" w:rsidP="006D7B44">
      <w:pPr>
        <w:spacing w:line="276" w:lineRule="auto"/>
        <w:ind w:right="-1"/>
        <w:jc w:val="both"/>
      </w:pPr>
      <w:r w:rsidRPr="473D4EFF">
        <w:rPr>
          <w:rFonts w:cs="Arial"/>
          <w:b/>
          <w:bCs/>
        </w:rPr>
        <w:t xml:space="preserve">Madrid, </w:t>
      </w:r>
      <w:r w:rsidR="7AAE0DCE" w:rsidRPr="473D4EFF">
        <w:rPr>
          <w:rFonts w:cs="Arial"/>
          <w:b/>
          <w:bCs/>
        </w:rPr>
        <w:t>2</w:t>
      </w:r>
      <w:r w:rsidR="006D7B44">
        <w:rPr>
          <w:rFonts w:cs="Arial"/>
          <w:b/>
          <w:bCs/>
        </w:rPr>
        <w:t>4</w:t>
      </w:r>
      <w:r w:rsidR="00622D37" w:rsidRPr="473D4EFF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 xml:space="preserve">de </w:t>
      </w:r>
      <w:r w:rsidR="006D7B44">
        <w:rPr>
          <w:rFonts w:cs="Arial"/>
          <w:b/>
          <w:bCs/>
        </w:rPr>
        <w:t>mayo</w:t>
      </w:r>
      <w:r w:rsidR="005573D4" w:rsidRPr="473D4EFF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>de 202</w:t>
      </w:r>
      <w:r w:rsidR="005573D4" w:rsidRPr="473D4EFF">
        <w:rPr>
          <w:rFonts w:cs="Arial"/>
          <w:b/>
          <w:bCs/>
        </w:rPr>
        <w:t>3</w:t>
      </w:r>
      <w:r w:rsidR="001170FD" w:rsidRPr="473D4EFF">
        <w:rPr>
          <w:rFonts w:cs="Arial"/>
          <w:b/>
          <w:bCs/>
        </w:rPr>
        <w:t xml:space="preserve">-. </w:t>
      </w:r>
      <w:r w:rsidR="00BC5C93" w:rsidRPr="473D4EFF">
        <w:rPr>
          <w:rFonts w:cs="Arial"/>
          <w:b/>
          <w:bCs/>
        </w:rPr>
        <w:t xml:space="preserve"> </w:t>
      </w:r>
      <w:r w:rsidR="006D7B44">
        <w:t>Como parte de la estrategia ‘Integrated Commercia</w:t>
      </w:r>
      <w:r w:rsidR="004634B3">
        <w:t>l’</w:t>
      </w:r>
      <w:r w:rsidR="006D7B44">
        <w:t xml:space="preserve"> Allianz ha anunciado el nombramiento de los Directores Generales que liderarán este proyecto en dos regiones clave: en Iberia, Agustín de la Cuerda, y en Latinoamérica, David Colmenares. Ellos representarán a Allianz Commercial en estos mercados</w:t>
      </w:r>
      <w:r w:rsidR="00AB297A">
        <w:t xml:space="preserve"> frente a los clientes empresariales de grandes corporaciones, compañías MidCorp y clientes Specialty.</w:t>
      </w:r>
    </w:p>
    <w:p w14:paraId="6619C71C" w14:textId="05F86CE5" w:rsidR="00AB297A" w:rsidRDefault="00AB297A" w:rsidP="006D7B44">
      <w:pPr>
        <w:spacing w:line="276" w:lineRule="auto"/>
        <w:ind w:right="-1"/>
        <w:jc w:val="both"/>
      </w:pPr>
    </w:p>
    <w:p w14:paraId="26763A00" w14:textId="2B674DEB" w:rsidR="00AB297A" w:rsidRDefault="00AB297A" w:rsidP="006D7B44">
      <w:pPr>
        <w:spacing w:line="276" w:lineRule="auto"/>
        <w:ind w:right="-1"/>
        <w:jc w:val="both"/>
      </w:pPr>
      <w:r w:rsidRPr="004634B3">
        <w:rPr>
          <w:b/>
          <w:bCs/>
        </w:rPr>
        <w:t>Agustín de la Cuerda</w:t>
      </w:r>
      <w:r>
        <w:t xml:space="preserve"> ha ocupado diferentes puestos técnicos y de dirección en Iberia y Latinoamérica, incluyendo las posiciones de COO en Allianz Seguros (España) y Allianz Portugal. Desde 2021 es Subdirector General del Área de Empresas y Reaseguro en Allianz Seguros (España). Como Director General de Allianz Commercial, reportará a Veit Stutz, CEO de Allianz Seguros (España), y a Henning Haagen, miembro del Comité de Dirección global de Allianz Global Corporate &amp; Specialty (AGCS) y Chief Regions &amp; Markets Officer para esta regi</w:t>
      </w:r>
      <w:r w:rsidR="004634B3">
        <w:t>ó</w:t>
      </w:r>
      <w:r>
        <w:t>n.</w:t>
      </w:r>
    </w:p>
    <w:p w14:paraId="7A171942" w14:textId="6330E851" w:rsidR="00AB297A" w:rsidRDefault="00AB297A" w:rsidP="006D7B44">
      <w:pPr>
        <w:spacing w:line="276" w:lineRule="auto"/>
        <w:ind w:right="-1"/>
        <w:jc w:val="both"/>
      </w:pPr>
    </w:p>
    <w:p w14:paraId="68974552" w14:textId="54035C59" w:rsidR="00AB297A" w:rsidRDefault="00AB297A" w:rsidP="006D7B44">
      <w:pPr>
        <w:spacing w:line="276" w:lineRule="auto"/>
        <w:ind w:right="-1"/>
        <w:jc w:val="both"/>
      </w:pPr>
      <w:r w:rsidRPr="004634B3">
        <w:rPr>
          <w:b/>
          <w:bCs/>
        </w:rPr>
        <w:t>David Colmenares</w:t>
      </w:r>
      <w:r w:rsidRPr="00AB297A">
        <w:t xml:space="preserve"> Spence es CEO de </w:t>
      </w:r>
      <w:r>
        <w:t xml:space="preserve">Allianz Colombia desde 2017. Anteriormente fue responsable de siniestros y CEO en compañías aseguradoras como AIG, ACE (Chubb), Zurich y corredores como Marsh en Latinoamérica y Asia-Pacífico. Continuará como CEO de Allianz Colombia por el momento, hasta que se nombre a </w:t>
      </w:r>
      <w:r w:rsidR="004634B3">
        <w:t xml:space="preserve">su </w:t>
      </w:r>
      <w:r>
        <w:t xml:space="preserve">sucesor/a. Allianz da servicio en Latinoamérica a través de sus compañías en Argentina, Brasil, Colombia y México y para </w:t>
      </w:r>
      <w:hyperlink r:id="rId12" w:history="1">
        <w:r w:rsidRPr="00AB297A">
          <w:rPr>
            <w:rStyle w:val="Hipervnculo"/>
          </w:rPr>
          <w:t>programas multinacionales</w:t>
        </w:r>
      </w:hyperlink>
      <w:r>
        <w:t xml:space="preserve"> a través de una red de socios en otros países. David Colmenares reportará a Javier Bernat, CEO de Allianz en Latinoamérica, y a Tracy Ryan, miembro del Comité de Dirección global de AGCS </w:t>
      </w:r>
      <w:r w:rsidR="00511A5E">
        <w:t>y Chief R</w:t>
      </w:r>
      <w:r w:rsidR="004634B3">
        <w:t>e</w:t>
      </w:r>
      <w:r w:rsidR="00511A5E">
        <w:t>gions &amp; Markets Officer para America.</w:t>
      </w:r>
    </w:p>
    <w:p w14:paraId="1FFA9308" w14:textId="36A9162C" w:rsidR="00BB5F08" w:rsidRDefault="00BB5F08" w:rsidP="006D7B44">
      <w:pPr>
        <w:spacing w:line="276" w:lineRule="auto"/>
        <w:ind w:right="-1"/>
        <w:jc w:val="both"/>
      </w:pPr>
    </w:p>
    <w:p w14:paraId="1BAB9947" w14:textId="124A59CD" w:rsidR="00511A5E" w:rsidRDefault="00BB5F08" w:rsidP="006D7B44">
      <w:pPr>
        <w:spacing w:line="276" w:lineRule="auto"/>
        <w:ind w:right="-1"/>
        <w:jc w:val="both"/>
      </w:pPr>
      <w:r>
        <w:lastRenderedPageBreak/>
        <w:t>Estos nombramientos y responsabilidades tienen efecto inmediato, sujetos a las aprobaciones regulatorias que pudiesen requerirse.</w:t>
      </w:r>
    </w:p>
    <w:p w14:paraId="63E01D25" w14:textId="77777777" w:rsidR="00802FAB" w:rsidRDefault="00802FAB" w:rsidP="006D7B44">
      <w:pPr>
        <w:spacing w:line="276" w:lineRule="auto"/>
        <w:ind w:right="-1"/>
        <w:jc w:val="both"/>
        <w:rPr>
          <w:b/>
        </w:rPr>
      </w:pPr>
    </w:p>
    <w:p w14:paraId="7AA77F2D" w14:textId="088B5247" w:rsidR="00511A5E" w:rsidRDefault="004634B3" w:rsidP="006D7B44">
      <w:pPr>
        <w:spacing w:line="276" w:lineRule="auto"/>
        <w:ind w:right="-1"/>
        <w:jc w:val="both"/>
        <w:rPr>
          <w:b/>
        </w:rPr>
      </w:pPr>
      <w:r>
        <w:rPr>
          <w:b/>
        </w:rPr>
        <w:t>Sobre</w:t>
      </w:r>
      <w:r w:rsidR="00511A5E">
        <w:rPr>
          <w:b/>
        </w:rPr>
        <w:t xml:space="preserve"> Allianz Commercial</w:t>
      </w:r>
    </w:p>
    <w:p w14:paraId="3A565782" w14:textId="1D67F0D1" w:rsidR="00511A5E" w:rsidRDefault="00511A5E" w:rsidP="006D7B44">
      <w:pPr>
        <w:spacing w:line="276" w:lineRule="auto"/>
        <w:ind w:right="-1"/>
        <w:jc w:val="both"/>
        <w:rPr>
          <w:b/>
        </w:rPr>
      </w:pPr>
    </w:p>
    <w:p w14:paraId="378E4C8E" w14:textId="1318D406" w:rsidR="00511A5E" w:rsidRDefault="00511A5E" w:rsidP="006D7B44">
      <w:pPr>
        <w:spacing w:line="276" w:lineRule="auto"/>
        <w:ind w:right="-1"/>
        <w:jc w:val="both"/>
        <w:rPr>
          <w:bCs/>
        </w:rPr>
      </w:pPr>
      <w:r>
        <w:rPr>
          <w:bCs/>
        </w:rPr>
        <w:t xml:space="preserve">Allianz anunció el </w:t>
      </w:r>
      <w:hyperlink r:id="rId13" w:history="1">
        <w:r w:rsidRPr="004634B3">
          <w:rPr>
            <w:rStyle w:val="Hipervnculo"/>
            <w:bCs/>
          </w:rPr>
          <w:t>pasado marzo</w:t>
        </w:r>
      </w:hyperlink>
      <w:r>
        <w:rPr>
          <w:bCs/>
        </w:rPr>
        <w:t xml:space="preserve"> que utilizará la marca comercial Allianz</w:t>
      </w:r>
      <w:r w:rsidR="004634B3">
        <w:rPr>
          <w:bCs/>
        </w:rPr>
        <w:t xml:space="preserve"> </w:t>
      </w:r>
      <w:r>
        <w:rPr>
          <w:bCs/>
        </w:rPr>
        <w:t xml:space="preserve">Commercial para dar servicio a los clientes empresariales de compañías MidCorp y a las grandes corporaciones (LargeCorp). Se trata de una estrategia conjunta de cara a este segmento de clientes en que los equipos de AGCS y de las compañías locales de Allianz en cada país trabajarán de forma coordinada y bajo la misma marca </w:t>
      </w:r>
      <w:r w:rsidR="00B92461">
        <w:rPr>
          <w:bCs/>
        </w:rPr>
        <w:t xml:space="preserve">de cara al cliente </w:t>
      </w:r>
      <w:r>
        <w:rPr>
          <w:bCs/>
        </w:rPr>
        <w:t>para darles el mejor servicio</w:t>
      </w:r>
      <w:r w:rsidR="00E47D11">
        <w:rPr>
          <w:bCs/>
        </w:rPr>
        <w:t>, con la finalidad de seguir creciendo.</w:t>
      </w:r>
    </w:p>
    <w:p w14:paraId="41E445A9" w14:textId="6D5143A0" w:rsidR="004634B3" w:rsidRDefault="004634B3" w:rsidP="006D7B44">
      <w:pPr>
        <w:spacing w:line="276" w:lineRule="auto"/>
        <w:ind w:right="-1"/>
        <w:jc w:val="both"/>
        <w:rPr>
          <w:bCs/>
        </w:rPr>
      </w:pPr>
    </w:p>
    <w:p w14:paraId="619C4C28" w14:textId="3A8A9544" w:rsidR="004634B3" w:rsidRDefault="004634B3" w:rsidP="006D7B44">
      <w:pPr>
        <w:spacing w:line="276" w:lineRule="auto"/>
        <w:ind w:right="-1"/>
        <w:jc w:val="both"/>
        <w:rPr>
          <w:bCs/>
        </w:rPr>
      </w:pPr>
      <w:r>
        <w:rPr>
          <w:bCs/>
        </w:rPr>
        <w:t>Actualmente,</w:t>
      </w:r>
      <w:r w:rsidR="00B92461">
        <w:rPr>
          <w:bCs/>
        </w:rPr>
        <w:t xml:space="preserve"> en cuanto a seguros empresariales,</w:t>
      </w:r>
      <w:r>
        <w:rPr>
          <w:bCs/>
        </w:rPr>
        <w:t xml:space="preserve"> A</w:t>
      </w:r>
      <w:r w:rsidR="006A438F">
        <w:rPr>
          <w:bCs/>
        </w:rPr>
        <w:t>llianz Global Corporate &amp; Specialty (A</w:t>
      </w:r>
      <w:r>
        <w:rPr>
          <w:bCs/>
        </w:rPr>
        <w:t>CGS</w:t>
      </w:r>
      <w:r w:rsidR="00F10D22">
        <w:rPr>
          <w:bCs/>
        </w:rPr>
        <w:t>)</w:t>
      </w:r>
      <w:r>
        <w:rPr>
          <w:bCs/>
        </w:rPr>
        <w:t xml:space="preserve"> </w:t>
      </w:r>
      <w:r w:rsidR="00F10D22">
        <w:rPr>
          <w:bCs/>
        </w:rPr>
        <w:t xml:space="preserve"> </w:t>
      </w:r>
      <w:r>
        <w:rPr>
          <w:bCs/>
        </w:rPr>
        <w:t xml:space="preserve">da servicio a grandes corporaciones y a clientes Specialty, mientras que Allianz Seguros </w:t>
      </w:r>
      <w:r w:rsidR="00B92461">
        <w:rPr>
          <w:bCs/>
        </w:rPr>
        <w:t>ofrece soluciones para pymes y empresas MidCorp. Con la estrategia Allianz Commercial, ambos equipos unirán fuerzas para ofrecer una propuesta de valor única a los clientes MidCorp y LargeCorp.</w:t>
      </w:r>
    </w:p>
    <w:p w14:paraId="74FC1C77" w14:textId="5C1FC037" w:rsidR="00511A5E" w:rsidRDefault="00511A5E" w:rsidP="006D7B44">
      <w:pPr>
        <w:spacing w:line="276" w:lineRule="auto"/>
        <w:ind w:right="-1"/>
        <w:jc w:val="both"/>
        <w:rPr>
          <w:bCs/>
        </w:rPr>
      </w:pPr>
    </w:p>
    <w:p w14:paraId="491DDF2A" w14:textId="13924366" w:rsidR="00511A5E" w:rsidRDefault="00511A5E" w:rsidP="006D7B44">
      <w:pPr>
        <w:spacing w:line="276" w:lineRule="auto"/>
        <w:ind w:right="-1"/>
        <w:jc w:val="both"/>
        <w:rPr>
          <w:bCs/>
        </w:rPr>
      </w:pPr>
      <w:r>
        <w:rPr>
          <w:bCs/>
        </w:rPr>
        <w:t xml:space="preserve">Este nuevo enfoque integrado anticipa la creciente globalización de los riesgos, </w:t>
      </w:r>
      <w:r w:rsidR="00534FFC">
        <w:rPr>
          <w:bCs/>
        </w:rPr>
        <w:t>con el objetivo de captar</w:t>
      </w:r>
      <w:r>
        <w:rPr>
          <w:bCs/>
        </w:rPr>
        <w:t xml:space="preserve"> todo el potencial del mercado</w:t>
      </w:r>
      <w:r w:rsidR="00534FFC">
        <w:rPr>
          <w:bCs/>
        </w:rPr>
        <w:t>,</w:t>
      </w:r>
      <w:r w:rsidR="004634B3">
        <w:rPr>
          <w:bCs/>
        </w:rPr>
        <w:t xml:space="preserve"> y extiende la oferta de Allianz en los mercados locales para </w:t>
      </w:r>
      <w:r w:rsidR="00051C8C">
        <w:rPr>
          <w:bCs/>
        </w:rPr>
        <w:t xml:space="preserve">cubrir </w:t>
      </w:r>
      <w:r w:rsidR="004634B3">
        <w:rPr>
          <w:bCs/>
        </w:rPr>
        <w:t>una clara necesidad.</w:t>
      </w:r>
    </w:p>
    <w:p w14:paraId="3A009A74" w14:textId="44322417" w:rsidR="004634B3" w:rsidRDefault="004634B3" w:rsidP="006D7B44">
      <w:pPr>
        <w:spacing w:line="276" w:lineRule="auto"/>
        <w:ind w:right="-1"/>
        <w:jc w:val="both"/>
        <w:rPr>
          <w:bCs/>
        </w:rPr>
      </w:pPr>
    </w:p>
    <w:p w14:paraId="529F58ED" w14:textId="79DCDE6C" w:rsidR="004634B3" w:rsidRDefault="004634B3" w:rsidP="006D7B44">
      <w:pPr>
        <w:spacing w:line="276" w:lineRule="auto"/>
        <w:ind w:right="-1"/>
        <w:jc w:val="both"/>
        <w:rPr>
          <w:bCs/>
        </w:rPr>
      </w:pPr>
      <w:r>
        <w:rPr>
          <w:bCs/>
        </w:rPr>
        <w:t>Allianz Commercial es un proyecto fundamental para la estrategia del Grupo Allianz para expandir su liderazgo en el negocio de No Vida, crecer a través de plataformas escalables e impulsar la agilidad en la ejecución.</w:t>
      </w:r>
    </w:p>
    <w:p w14:paraId="66BDDA61" w14:textId="4A58DEF1" w:rsidR="00511A5E" w:rsidRPr="00511A5E" w:rsidRDefault="00511A5E" w:rsidP="006D7B44">
      <w:pPr>
        <w:spacing w:line="276" w:lineRule="auto"/>
        <w:ind w:right="-1"/>
        <w:jc w:val="both"/>
        <w:rPr>
          <w:bCs/>
        </w:rPr>
      </w:pPr>
    </w:p>
    <w:p w14:paraId="0135AF61" w14:textId="0395D39D" w:rsidR="006D7B44" w:rsidRPr="00AB297A" w:rsidRDefault="006D7B44" w:rsidP="006D7B44">
      <w:pPr>
        <w:spacing w:line="276" w:lineRule="auto"/>
        <w:ind w:right="-1"/>
        <w:jc w:val="both"/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3EA709BD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</w:t>
      </w:r>
      <w:r w:rsidR="005036C5">
        <w:rPr>
          <w:rFonts w:cs="Arial"/>
          <w:lang w:val="es-ES_tradnl"/>
        </w:rPr>
        <w:t>, Allianz Seguros</w:t>
      </w:r>
      <w:r>
        <w:rPr>
          <w:rFonts w:cs="Arial"/>
          <w:lang w:val="es-ES_tradnl"/>
        </w:rPr>
        <w:t xml:space="preserve">    </w:t>
      </w:r>
      <w:r w:rsidRPr="005260EA">
        <w:rPr>
          <w:rFonts w:cs="Arial"/>
          <w:lang w:val="es-ES_tradnl"/>
        </w:rPr>
        <w:t xml:space="preserve">Tel. </w:t>
      </w:r>
      <w:r w:rsidR="005036C5">
        <w:rPr>
          <w:rFonts w:cs="Arial"/>
          <w:lang w:val="es-ES_tradnl"/>
        </w:rPr>
        <w:t>638 930 008</w:t>
      </w:r>
    </w:p>
    <w:p w14:paraId="07A89EA6" w14:textId="4FF55946" w:rsidR="001170FD" w:rsidRDefault="001170FD" w:rsidP="004B52EB">
      <w:pPr>
        <w:pStyle w:val="Ttulo4"/>
        <w:pBdr>
          <w:bottom w:val="single" w:sz="6" w:space="17" w:color="auto"/>
        </w:pBd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036C5">
        <w:rPr>
          <w:rFonts w:ascii="Arial" w:hAnsi="Arial"/>
          <w:sz w:val="22"/>
          <w:szCs w:val="22"/>
        </w:rPr>
        <w:t>, Allianz Seguros</w:t>
      </w:r>
      <w:r w:rsidR="005260EA"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Tel. </w:t>
      </w:r>
      <w:r w:rsidR="005036C5">
        <w:rPr>
          <w:rFonts w:ascii="Arial" w:hAnsi="Arial"/>
          <w:sz w:val="22"/>
          <w:szCs w:val="22"/>
        </w:rPr>
        <w:t>638 390 618</w:t>
      </w:r>
    </w:p>
    <w:p w14:paraId="42B7E83D" w14:textId="77777777" w:rsidR="004B52EB" w:rsidRDefault="004B52EB" w:rsidP="004B52EB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>
        <w:rPr>
          <w:rFonts w:cs="Arial"/>
          <w:lang w:val="es-ES_tradnl"/>
        </w:rPr>
        <w:t>Laura Llauradó, AGCS Ibero/LatAm Tel. 660 999 650</w:t>
      </w:r>
    </w:p>
    <w:p w14:paraId="5064B671" w14:textId="77777777" w:rsidR="004B52EB" w:rsidRPr="004B52EB" w:rsidRDefault="004B52EB" w:rsidP="004B52EB">
      <w:pPr>
        <w:rPr>
          <w:lang w:val="es-ES_tradnl" w:eastAsia="es-ES"/>
        </w:rPr>
      </w:pPr>
    </w:p>
    <w:p w14:paraId="3F75EA70" w14:textId="77777777" w:rsidR="004B52EB" w:rsidRPr="004B52EB" w:rsidRDefault="004B52EB" w:rsidP="004B52EB">
      <w:pPr>
        <w:rPr>
          <w:lang w:val="es-ES_tradnl" w:eastAsia="es-ES"/>
        </w:rPr>
      </w:pP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6986" w14:textId="77777777" w:rsidR="00F93C61" w:rsidRDefault="00F93C61" w:rsidP="005A12DE">
      <w:r>
        <w:separator/>
      </w:r>
    </w:p>
  </w:endnote>
  <w:endnote w:type="continuationSeparator" w:id="0">
    <w:p w14:paraId="7C9A5A50" w14:textId="77777777" w:rsidR="00F93C61" w:rsidRDefault="00F93C61" w:rsidP="005A12DE">
      <w:r>
        <w:continuationSeparator/>
      </w:r>
    </w:p>
  </w:endnote>
  <w:endnote w:type="continuationNotice" w:id="1">
    <w:p w14:paraId="15423926" w14:textId="77777777" w:rsidR="00F93C61" w:rsidRDefault="00F93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665D" w14:textId="77777777" w:rsidR="00F93C61" w:rsidRDefault="00F93C61" w:rsidP="005A12DE">
      <w:r>
        <w:separator/>
      </w:r>
    </w:p>
  </w:footnote>
  <w:footnote w:type="continuationSeparator" w:id="0">
    <w:p w14:paraId="6463B91A" w14:textId="77777777" w:rsidR="00F93C61" w:rsidRDefault="00F93C61" w:rsidP="005A12DE">
      <w:r>
        <w:continuationSeparator/>
      </w:r>
    </w:p>
  </w:footnote>
  <w:footnote w:type="continuationNotice" w:id="1">
    <w:p w14:paraId="69DD92D9" w14:textId="77777777" w:rsidR="00F93C61" w:rsidRDefault="00F93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2493D9" wp14:editId="6C4FF93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87e4edcb44668ad09d42129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9F940EF" w:rsidR="0015356D" w:rsidRPr="00400D29" w:rsidRDefault="00400D29" w:rsidP="00400D2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00D2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MSIPCM087e4edcb44668ad09d4212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9F940EF" w:rsidR="0015356D" w:rsidRPr="00400D29" w:rsidRDefault="00400D29" w:rsidP="00400D2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00D2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EC0E15" wp14:editId="7A2B614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cc0488baa4423ef5669fa41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3BE32534" w:rsidR="0015356D" w:rsidRPr="00400D29" w:rsidRDefault="00400D29" w:rsidP="00400D2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00D2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MSIPCM2cc0488baa4423ef5669fa4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3BE32534" w:rsidR="0015356D" w:rsidRPr="00400D29" w:rsidRDefault="00400D29" w:rsidP="00400D2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00D2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04B2"/>
    <w:multiLevelType w:val="multilevel"/>
    <w:tmpl w:val="A4A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4C815FB"/>
    <w:multiLevelType w:val="multilevel"/>
    <w:tmpl w:val="F1C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118900">
    <w:abstractNumId w:val="2"/>
  </w:num>
  <w:num w:numId="2" w16cid:durableId="887686175">
    <w:abstractNumId w:val="1"/>
  </w:num>
  <w:num w:numId="3" w16cid:durableId="1348024651">
    <w:abstractNumId w:val="0"/>
  </w:num>
  <w:num w:numId="4" w16cid:durableId="19361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6F2"/>
    <w:rsid w:val="00027664"/>
    <w:rsid w:val="00030B3D"/>
    <w:rsid w:val="00033C4E"/>
    <w:rsid w:val="00040601"/>
    <w:rsid w:val="0004380A"/>
    <w:rsid w:val="00051C8C"/>
    <w:rsid w:val="00066F90"/>
    <w:rsid w:val="00072F33"/>
    <w:rsid w:val="0007337A"/>
    <w:rsid w:val="0007348C"/>
    <w:rsid w:val="00077BA1"/>
    <w:rsid w:val="000A27BA"/>
    <w:rsid w:val="000C5F04"/>
    <w:rsid w:val="000C790F"/>
    <w:rsid w:val="000D5404"/>
    <w:rsid w:val="000D5D3B"/>
    <w:rsid w:val="000E09D8"/>
    <w:rsid w:val="000F2C50"/>
    <w:rsid w:val="0010016F"/>
    <w:rsid w:val="001170FD"/>
    <w:rsid w:val="00125CA3"/>
    <w:rsid w:val="00133722"/>
    <w:rsid w:val="00140352"/>
    <w:rsid w:val="0015356D"/>
    <w:rsid w:val="001653AA"/>
    <w:rsid w:val="00167E61"/>
    <w:rsid w:val="00183D2F"/>
    <w:rsid w:val="00192ECA"/>
    <w:rsid w:val="001966EF"/>
    <w:rsid w:val="001A257D"/>
    <w:rsid w:val="001A3E11"/>
    <w:rsid w:val="001C1D7B"/>
    <w:rsid w:val="001D5614"/>
    <w:rsid w:val="00201B7C"/>
    <w:rsid w:val="0020746A"/>
    <w:rsid w:val="002122CC"/>
    <w:rsid w:val="00241AC0"/>
    <w:rsid w:val="00244384"/>
    <w:rsid w:val="00252758"/>
    <w:rsid w:val="00255184"/>
    <w:rsid w:val="0026227C"/>
    <w:rsid w:val="002632A7"/>
    <w:rsid w:val="002809FF"/>
    <w:rsid w:val="002822C8"/>
    <w:rsid w:val="00286D4C"/>
    <w:rsid w:val="00295A34"/>
    <w:rsid w:val="002A59BB"/>
    <w:rsid w:val="002D2F86"/>
    <w:rsid w:val="002F08B7"/>
    <w:rsid w:val="002F149A"/>
    <w:rsid w:val="00303A82"/>
    <w:rsid w:val="00307B51"/>
    <w:rsid w:val="0031438F"/>
    <w:rsid w:val="003238DF"/>
    <w:rsid w:val="00345A3B"/>
    <w:rsid w:val="0036122C"/>
    <w:rsid w:val="00364C96"/>
    <w:rsid w:val="00370C36"/>
    <w:rsid w:val="003725C3"/>
    <w:rsid w:val="0038160F"/>
    <w:rsid w:val="00385340"/>
    <w:rsid w:val="00392C3F"/>
    <w:rsid w:val="003D7871"/>
    <w:rsid w:val="003E27E0"/>
    <w:rsid w:val="00400D29"/>
    <w:rsid w:val="00437183"/>
    <w:rsid w:val="0043793D"/>
    <w:rsid w:val="004634B3"/>
    <w:rsid w:val="0048081F"/>
    <w:rsid w:val="004836C8"/>
    <w:rsid w:val="00492734"/>
    <w:rsid w:val="0049679B"/>
    <w:rsid w:val="004B52EB"/>
    <w:rsid w:val="004C7475"/>
    <w:rsid w:val="004F1378"/>
    <w:rsid w:val="005036C5"/>
    <w:rsid w:val="00511A5E"/>
    <w:rsid w:val="00511E82"/>
    <w:rsid w:val="005260EA"/>
    <w:rsid w:val="00534FFC"/>
    <w:rsid w:val="00551CFB"/>
    <w:rsid w:val="00553496"/>
    <w:rsid w:val="0055670D"/>
    <w:rsid w:val="005573D4"/>
    <w:rsid w:val="00562FFF"/>
    <w:rsid w:val="00582E19"/>
    <w:rsid w:val="00584367"/>
    <w:rsid w:val="005A12DE"/>
    <w:rsid w:val="005D1B86"/>
    <w:rsid w:val="005E138D"/>
    <w:rsid w:val="00603018"/>
    <w:rsid w:val="00622D37"/>
    <w:rsid w:val="006512BC"/>
    <w:rsid w:val="00653F20"/>
    <w:rsid w:val="00654E94"/>
    <w:rsid w:val="00656CFB"/>
    <w:rsid w:val="006A0A78"/>
    <w:rsid w:val="006A438F"/>
    <w:rsid w:val="006A6075"/>
    <w:rsid w:val="006C66AC"/>
    <w:rsid w:val="006D7B44"/>
    <w:rsid w:val="007010EA"/>
    <w:rsid w:val="00753636"/>
    <w:rsid w:val="00773A10"/>
    <w:rsid w:val="00782484"/>
    <w:rsid w:val="00790A18"/>
    <w:rsid w:val="00791F59"/>
    <w:rsid w:val="00792B02"/>
    <w:rsid w:val="007A6099"/>
    <w:rsid w:val="007E3D9C"/>
    <w:rsid w:val="007F3F8E"/>
    <w:rsid w:val="00802FAB"/>
    <w:rsid w:val="00816F1C"/>
    <w:rsid w:val="008228D3"/>
    <w:rsid w:val="008330E9"/>
    <w:rsid w:val="00843CCE"/>
    <w:rsid w:val="008507B4"/>
    <w:rsid w:val="0088392A"/>
    <w:rsid w:val="00893FCE"/>
    <w:rsid w:val="008B225C"/>
    <w:rsid w:val="008B35D9"/>
    <w:rsid w:val="008B53FE"/>
    <w:rsid w:val="008D29DD"/>
    <w:rsid w:val="008E00F1"/>
    <w:rsid w:val="008E6D84"/>
    <w:rsid w:val="008F0303"/>
    <w:rsid w:val="009116DF"/>
    <w:rsid w:val="00914F81"/>
    <w:rsid w:val="00920CA3"/>
    <w:rsid w:val="00935DCA"/>
    <w:rsid w:val="009415FE"/>
    <w:rsid w:val="00944C16"/>
    <w:rsid w:val="00945B8D"/>
    <w:rsid w:val="009574A4"/>
    <w:rsid w:val="00987AA6"/>
    <w:rsid w:val="00997D4E"/>
    <w:rsid w:val="009B0CE2"/>
    <w:rsid w:val="009F7960"/>
    <w:rsid w:val="00A05485"/>
    <w:rsid w:val="00A15584"/>
    <w:rsid w:val="00A219F9"/>
    <w:rsid w:val="00A32CEE"/>
    <w:rsid w:val="00A36BB7"/>
    <w:rsid w:val="00A37E18"/>
    <w:rsid w:val="00A466A5"/>
    <w:rsid w:val="00A54639"/>
    <w:rsid w:val="00AA2EE9"/>
    <w:rsid w:val="00AA5C9D"/>
    <w:rsid w:val="00AB297A"/>
    <w:rsid w:val="00AC04FF"/>
    <w:rsid w:val="00AC5C8F"/>
    <w:rsid w:val="00AC62BA"/>
    <w:rsid w:val="00AD66CF"/>
    <w:rsid w:val="00AE04FD"/>
    <w:rsid w:val="00AE2475"/>
    <w:rsid w:val="00AF2BB2"/>
    <w:rsid w:val="00AF78C8"/>
    <w:rsid w:val="00B1478F"/>
    <w:rsid w:val="00B33897"/>
    <w:rsid w:val="00B41239"/>
    <w:rsid w:val="00B66B68"/>
    <w:rsid w:val="00B7539A"/>
    <w:rsid w:val="00B92306"/>
    <w:rsid w:val="00B92461"/>
    <w:rsid w:val="00B926A2"/>
    <w:rsid w:val="00BA437E"/>
    <w:rsid w:val="00BB0294"/>
    <w:rsid w:val="00BB2255"/>
    <w:rsid w:val="00BB5EBC"/>
    <w:rsid w:val="00BB5F08"/>
    <w:rsid w:val="00BC022F"/>
    <w:rsid w:val="00BC1A9E"/>
    <w:rsid w:val="00BC5C93"/>
    <w:rsid w:val="00BD31A0"/>
    <w:rsid w:val="00BD5C6F"/>
    <w:rsid w:val="00BE0C5C"/>
    <w:rsid w:val="00BF5DE7"/>
    <w:rsid w:val="00C11F18"/>
    <w:rsid w:val="00C16A78"/>
    <w:rsid w:val="00C566EA"/>
    <w:rsid w:val="00C638DA"/>
    <w:rsid w:val="00C64F6A"/>
    <w:rsid w:val="00C67F4D"/>
    <w:rsid w:val="00C70170"/>
    <w:rsid w:val="00C7034B"/>
    <w:rsid w:val="00C70835"/>
    <w:rsid w:val="00C74BD5"/>
    <w:rsid w:val="00C93BBC"/>
    <w:rsid w:val="00CA14DA"/>
    <w:rsid w:val="00D14E8F"/>
    <w:rsid w:val="00D2352A"/>
    <w:rsid w:val="00D31F31"/>
    <w:rsid w:val="00D52355"/>
    <w:rsid w:val="00D6547D"/>
    <w:rsid w:val="00D7209E"/>
    <w:rsid w:val="00D81E6E"/>
    <w:rsid w:val="00D844A8"/>
    <w:rsid w:val="00DA4E03"/>
    <w:rsid w:val="00DC3F03"/>
    <w:rsid w:val="00DC4869"/>
    <w:rsid w:val="00DD1B74"/>
    <w:rsid w:val="00E02C8D"/>
    <w:rsid w:val="00E22110"/>
    <w:rsid w:val="00E27947"/>
    <w:rsid w:val="00E35D21"/>
    <w:rsid w:val="00E47D11"/>
    <w:rsid w:val="00E5137A"/>
    <w:rsid w:val="00E57978"/>
    <w:rsid w:val="00E673A9"/>
    <w:rsid w:val="00E738CF"/>
    <w:rsid w:val="00E765B9"/>
    <w:rsid w:val="00E8450A"/>
    <w:rsid w:val="00EA45E9"/>
    <w:rsid w:val="00EB3886"/>
    <w:rsid w:val="00ED06D3"/>
    <w:rsid w:val="00EE555F"/>
    <w:rsid w:val="00EE631D"/>
    <w:rsid w:val="00EF7A49"/>
    <w:rsid w:val="00F10D22"/>
    <w:rsid w:val="00F11BE1"/>
    <w:rsid w:val="00F13C72"/>
    <w:rsid w:val="00F15F3B"/>
    <w:rsid w:val="00F21174"/>
    <w:rsid w:val="00F24E68"/>
    <w:rsid w:val="00F31CEB"/>
    <w:rsid w:val="00F355B3"/>
    <w:rsid w:val="00F459BA"/>
    <w:rsid w:val="00F54DD0"/>
    <w:rsid w:val="00F576AE"/>
    <w:rsid w:val="00F8250C"/>
    <w:rsid w:val="00F93C61"/>
    <w:rsid w:val="00FA59FE"/>
    <w:rsid w:val="00FD0237"/>
    <w:rsid w:val="00FE5D2E"/>
    <w:rsid w:val="019CF753"/>
    <w:rsid w:val="0330063B"/>
    <w:rsid w:val="05836904"/>
    <w:rsid w:val="06687CE4"/>
    <w:rsid w:val="10F1E552"/>
    <w:rsid w:val="110B0DAF"/>
    <w:rsid w:val="115C8B93"/>
    <w:rsid w:val="14B39901"/>
    <w:rsid w:val="164F6962"/>
    <w:rsid w:val="17D1DBCA"/>
    <w:rsid w:val="1895CCE2"/>
    <w:rsid w:val="1C60BF5D"/>
    <w:rsid w:val="228095A4"/>
    <w:rsid w:val="24479764"/>
    <w:rsid w:val="2703C298"/>
    <w:rsid w:val="273FF226"/>
    <w:rsid w:val="2741A6C5"/>
    <w:rsid w:val="277F3826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CBC7DE0"/>
    <w:rsid w:val="719FFBE5"/>
    <w:rsid w:val="7AAE0DCE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7B4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B297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55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gcs.allianz.com/news-and-insights/news/allianz-commercial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gcs.allianz.com/services/multinational-insuranc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https://allianzms.sharepoint.com/teams/ES0006-3163019/_layouts/15/DocIdRedir.aspx?ID=XU7P7SY2DP3Q-491014520-147483</Url>
      <Description>XU7P7SY2DP3Q-491014520-147483</Description>
    </_dlc_DocIdUrl>
    <_dlc_DocId xmlns="9ff07a45-11f5-479e-a441-cd98a86709fe">XU7P7SY2DP3Q-491014520-147483</_dlc_DocId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2" ma:contentTypeDescription="Contenido no relevante." ma:contentTypeScope="" ma:versionID="abe95c868443010e6b56935387e58d9b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26e5ef58990b5027487b2c7aa9b183b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AA14A-090A-44EE-A04D-5DF88235FB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A852DB-8465-4DAA-B950-EE0D0756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2017-11-10T11:33:00Z</cp:lastPrinted>
  <dcterms:created xsi:type="dcterms:W3CDTF">2023-05-24T09:15:00Z</dcterms:created>
  <dcterms:modified xsi:type="dcterms:W3CDTF">2023-05-24T09:15:00Z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ae843780-0cc8-4280-a33a-63132f57dc76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2023-05-24T09:15:28Z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cc0de847-c402-4f43-8094-fffa7a3d823d</vt:lpwstr>
  </property>
  <property fmtid="{D5CDD505-2E9C-101B-9397-08002B2CF9AE}" pid="128" name="MSIP_Label_863bc15e-e7bf-41c1-bdb3-03882d8a2e2c_ContentBits">
    <vt:lpwstr>1</vt:lpwstr>
  </property>
</Properties>
</file>