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7305EA" w:rsidR="00230132" w:rsidP="00BA3CBC" w:rsidRDefault="00660C0C" w14:paraId="1A5F5D84" w14:textId="17BDB96A">
      <w:pPr>
        <w:pStyle w:val="AZ-PCompany"/>
      </w:pPr>
      <w:r w:rsidRPr="007305EA">
        <w:t>ALLIANZ S</w:t>
      </w:r>
      <w:r w:rsidRPr="007305EA" w:rsidR="0034286C">
        <w:t>EGUROS</w:t>
      </w:r>
      <w:r w:rsidRPr="007305EA">
        <w:t xml:space="preserve"> | </w:t>
      </w:r>
      <w:r w:rsidRPr="007305EA" w:rsidR="0034286C">
        <w:t>COMUNICACIÓN CORPORATIVA</w:t>
      </w:r>
    </w:p>
    <w:p w:rsidRPr="007305EA" w:rsidR="00592898" w:rsidP="003236DD" w:rsidRDefault="0034286C" w14:paraId="57934361" w14:textId="45BD93BF">
      <w:pPr>
        <w:pStyle w:val="StyleHeading1"/>
      </w:pPr>
      <w:r w:rsidRPr="007305EA">
        <w:rPr>
          <w:color w:val="13A0D3"/>
        </w:rPr>
        <w:t>Nota de prensa</w:t>
      </w:r>
      <w:r w:rsidRPr="007305EA" w:rsidR="00660C0C">
        <w:rPr>
          <w:color w:val="13A0D3"/>
        </w:rPr>
        <w:t xml:space="preserve">: </w:t>
      </w:r>
      <w:r w:rsidRPr="007F2764" w:rsidR="007F2764">
        <w:t>La riqueza financiera de los hogares españoles crece un 9,6%, más del doble que en Europa Occidental</w:t>
      </w:r>
    </w:p>
    <w:sdt>
      <w:sdtPr>
        <w:alias w:val="Veröffentlichungsdatum"/>
        <w:tag w:val=""/>
        <w:id w:val="-492718318"/>
        <w:dataBinding w:prefixMappings="xmlns:ns0='http://schemas.microsoft.com/office/2006/coverPageProps' " w:xpath="/ns0:CoverPageProperties[1]/ns0:PublishDate[1]" w:storeItemID="{55AF091B-3C7A-41E3-B477-F2FDAA23CFDA}"/>
        <w:date>
          <w:dateFormat w:val="d MMMM yyyy"/>
          <w:lid w:val="de-DE"/>
          <w:storeMappedDataAs w:val="dateTime"/>
          <w:calendar w:val="gregorian"/>
        </w:date>
      </w:sdtPr>
      <w:sdtContent>
        <w:p w:rsidRPr="007305EA" w:rsidR="00083FD4" w:rsidP="00685E57" w:rsidRDefault="00FA2AA0" w14:paraId="478CC371" w14:textId="3C85EB69">
          <w:pPr>
            <w:pStyle w:val="AZ-PDate"/>
            <w:framePr w:wrap="around"/>
          </w:pPr>
          <w:r w:rsidRPr="00562190">
            <w:t>2</w:t>
          </w:r>
          <w:r w:rsidR="009942D7">
            <w:t>9</w:t>
          </w:r>
          <w:r w:rsidRPr="00562190" w:rsidR="009A7429">
            <w:t xml:space="preserve"> </w:t>
          </w:r>
          <w:r w:rsidR="0053768C">
            <w:t>Septiembre</w:t>
          </w:r>
          <w:r w:rsidRPr="00562190" w:rsidR="009A7429">
            <w:t xml:space="preserve"> 2026</w:t>
          </w:r>
        </w:p>
      </w:sdtContent>
    </w:sdt>
    <w:sdt>
      <w:sdtPr>
        <w:alias w:val="Firmenadresse"/>
        <w:tag w:val=""/>
        <w:id w:val="-1798450592"/>
        <w:placeholder>
          <w:docPart w:val="E7C3E0BF40AB4F609A145EB81F54600E"/>
        </w:placeholder>
        <w:dataBinding w:prefixMappings="xmlns:ns0='http://schemas.microsoft.com/office/2006/coverPageProps' " w:xpath="/ns0:CoverPageProperties[1]/ns0:CompanyAddress[1]" w:storeItemID="{55AF091B-3C7A-41E3-B477-F2FDAA23CFDA}"/>
        <w:text/>
      </w:sdtPr>
      <w:sdtContent>
        <w:p w:rsidRPr="007305EA" w:rsidR="001517EB" w:rsidP="00497F68" w:rsidRDefault="0034286C" w14:paraId="7E32B2C5" w14:textId="7383DFBD">
          <w:pPr>
            <w:pStyle w:val="AZ-PDate2"/>
            <w:framePr w:wrap="around"/>
          </w:pPr>
          <w:r w:rsidRPr="007305EA">
            <w:t>Madrid</w:t>
          </w:r>
        </w:p>
      </w:sdtContent>
    </w:sdt>
    <w:p w:rsidR="002404B6" w:rsidP="002404B6" w:rsidRDefault="002404B6" w14:paraId="5312219B" w14:textId="425FC2CC">
      <w:pPr>
        <w:pStyle w:val="AZ-PList"/>
      </w:pPr>
      <w:r>
        <w:t xml:space="preserve"> Los activos financieros de los hogares alcanzan los 3,4 billones de euros en 2025, frente al crecimiento del 4,5% registrado en Europa Occidental y del 8,6% a nivel mundial</w:t>
      </w:r>
    </w:p>
    <w:p w:rsidR="002404B6" w:rsidP="002404B6" w:rsidRDefault="002404B6" w14:paraId="79A00EE6" w14:textId="77777777">
      <w:pPr>
        <w:pStyle w:val="AZ-PList"/>
        <w:numPr>
          <w:ilvl w:val="0"/>
          <w:numId w:val="0"/>
        </w:numPr>
        <w:ind w:left="170"/>
      </w:pPr>
    </w:p>
    <w:p w:rsidR="002404B6" w:rsidP="002404B6" w:rsidRDefault="002404B6" w14:paraId="0C68745C" w14:textId="7A61E003">
      <w:pPr>
        <w:pStyle w:val="AZ-PList"/>
      </w:pPr>
      <w:r>
        <w:t>España consolida su perfil inversor: los valores crecen un 15,5% y ya representan el 50,2% de los activos financieros de los hogares, frente al 36,8% de Europa Occidental</w:t>
      </w:r>
    </w:p>
    <w:p w:rsidR="002404B6" w:rsidP="002404B6" w:rsidRDefault="002404B6" w14:paraId="1E44A8FE" w14:textId="77777777">
      <w:pPr>
        <w:pStyle w:val="AZ-PList"/>
        <w:numPr>
          <w:ilvl w:val="0"/>
          <w:numId w:val="0"/>
        </w:numPr>
        <w:ind w:left="170"/>
      </w:pPr>
    </w:p>
    <w:p w:rsidR="002404B6" w:rsidP="002404B6" w:rsidRDefault="002404B6" w14:paraId="4B13DB42" w14:textId="68B5A570">
      <w:pPr>
        <w:pStyle w:val="AZ-PList"/>
      </w:pPr>
      <w:r>
        <w:t>Descontando la inflación, la riqueza financiera española aumenta un 6,7% en 2025 y acumula un crecimiento del 12,5% desde 2019, frente al 0,5% de Europa Occidental</w:t>
      </w:r>
    </w:p>
    <w:p w:rsidR="002404B6" w:rsidP="005C519B" w:rsidRDefault="002404B6" w14:paraId="53CF5BA7" w14:textId="77777777">
      <w:pPr>
        <w:pStyle w:val="AZ-PList"/>
        <w:numPr>
          <w:ilvl w:val="0"/>
          <w:numId w:val="0"/>
        </w:numPr>
        <w:ind w:left="170"/>
      </w:pPr>
    </w:p>
    <w:p w:rsidR="008C11F1" w:rsidP="00586CE9" w:rsidRDefault="002404B6" w14:paraId="7715FFB8" w14:textId="77777777">
      <w:pPr>
        <w:pStyle w:val="AZ-PList"/>
      </w:pPr>
      <w:r>
        <w:t>A nivel mundial, los activos financieros alcanzan el récord de 268,4 billones de euros, impulsados por los mercados</w:t>
      </w:r>
    </w:p>
    <w:p w:rsidR="008C11F1" w:rsidP="37F4BF47" w:rsidRDefault="008C11F1" w14:paraId="22002F28" w14:textId="77777777">
      <w:pPr>
        <w:pStyle w:val="Normal"/>
        <w:rPr>
          <w:sz w:val="20"/>
          <w:szCs w:val="20"/>
        </w:rPr>
      </w:pPr>
    </w:p>
    <w:p w:rsidR="007305EA" w:rsidP="00586CE9" w:rsidRDefault="00375DEC" w14:paraId="7F02ECDD" w14:textId="61E05B28">
      <w:pPr>
        <w:pStyle w:val="AZ-PList"/>
      </w:pPr>
      <w:r>
        <w:t>L</w:t>
      </w:r>
      <w:r w:rsidR="002404B6">
        <w:t>a IA abre nuevas oportunidades de creación de riqueza, pero también eleva los riesgos</w:t>
      </w:r>
      <w:r w:rsidR="0085702B">
        <w:t>.</w:t>
      </w:r>
      <w:r w:rsidR="00F64A18">
        <w:t xml:space="preserve"> P</w:t>
      </w:r>
      <w:r w:rsidRPr="00F424BC" w:rsidR="00F64A18">
        <w:t>odría impulsar la próxima ola de creación de riqueza, pero las valoraciones elevadas y la concentración de la propiedad aumentan los riesgos tanto de mercado como de distribución</w:t>
      </w:r>
    </w:p>
    <w:p w:rsidRPr="007305EA" w:rsidR="00F64A18" w:rsidP="00F64A18" w:rsidRDefault="00F64A18" w14:paraId="6C9C77ED" w14:textId="77777777">
      <w:pPr>
        <w:pStyle w:val="AZ-PList"/>
        <w:numPr>
          <w:ilvl w:val="0"/>
          <w:numId w:val="0"/>
        </w:numPr>
        <w:ind w:left="170"/>
      </w:pPr>
    </w:p>
    <w:p w:rsidRPr="007305EA" w:rsidR="00E56C66" w:rsidP="0034286C" w:rsidRDefault="00E56C66" w14:paraId="2A2651CE" w14:textId="4D3D94BF">
      <w:pPr>
        <w:pStyle w:val="AZ-PList"/>
        <w:numPr>
          <w:ilvl w:val="0"/>
          <w:numId w:val="0"/>
        </w:numPr>
      </w:pPr>
    </w:p>
    <w:p w:rsidR="00B07ACB" w:rsidP="00B07ACB" w:rsidRDefault="00B07ACB" w14:paraId="7F5EEA7E" w14:textId="4A449817">
      <w:r>
        <w:t>Los activos financieros de los hogares españoles crecieron un 9,6% en 2025, hasta alcanzar los 3,4 billones de euros, según la 17ª edición del</w:t>
      </w:r>
      <w:r w:rsidR="006B5E5C">
        <w:t xml:space="preserve"> </w:t>
      </w:r>
      <w:r w:rsidRPr="00E95A8C" w:rsidR="00E95A8C">
        <w:t>Global Wealth Report</w:t>
      </w:r>
      <w:r>
        <w:t xml:space="preserve"> </w:t>
      </w:r>
      <w:r w:rsidR="00E95A8C">
        <w:t>(</w:t>
      </w:r>
      <w:r>
        <w:t>Informe Global de Riqueza</w:t>
      </w:r>
      <w:r w:rsidR="00313BB5">
        <w:t>)</w:t>
      </w:r>
      <w:r>
        <w:t xml:space="preserve"> de Allianz, que analiza los activos y las deudas de los hogares en cerca de 60 países. El crecimiento registrado en España más que duplica el de Europa Occidental (4,5%) y se sitúa también por encima del incremento global (8,6%).</w:t>
      </w:r>
    </w:p>
    <w:p w:rsidR="00B07ACB" w:rsidP="00B07ACB" w:rsidRDefault="00B07ACB" w14:paraId="7756D1EA" w14:textId="77777777"/>
    <w:p w:rsidR="00B07ACB" w:rsidP="00B07ACB" w:rsidRDefault="00B07ACB" w14:paraId="58BFFECF" w14:textId="77777777">
      <w:r>
        <w:t xml:space="preserve">El avance fue especialmente significativo en los valores, que aumentaron un 15,5%, frente al 4,7% de los depósitos y el 3,9% de los seguros y pensiones. Como resultado, los valores representan ya el </w:t>
      </w:r>
      <w:r>
        <w:lastRenderedPageBreak/>
        <w:t>50,2% de los activos financieros de los hogares españoles, por encima tanto de Europa Occidental (36,8%) como de la media mundial (46,9%).</w:t>
      </w:r>
    </w:p>
    <w:p w:rsidR="00B07ACB" w:rsidP="00B07ACB" w:rsidRDefault="00B07ACB" w14:paraId="589F2E54" w14:textId="77777777"/>
    <w:p w:rsidR="00B07ACB" w:rsidP="00B07ACB" w:rsidRDefault="00B07ACB" w14:paraId="6DC13244" w14:textId="77777777">
      <w:r>
        <w:t>También en términos reales España presenta una evolución diferencial. Descontando el efecto de la inflación, los activos financieros de los hogares españoles aumentaron un 6,7% en 2025 y acumulan desde 2019 un crecimiento del 12,5%, frente a apenas un 0,5% en Europa Occidental.</w:t>
      </w:r>
    </w:p>
    <w:p w:rsidR="00B07ACB" w:rsidP="00B07ACB" w:rsidRDefault="00B07ACB" w14:paraId="27B24E2B" w14:textId="77777777"/>
    <w:p w:rsidRPr="00025A81" w:rsidR="00B07ACB" w:rsidP="00B07ACB" w:rsidRDefault="00B07ACB" w14:paraId="7E6D9E03" w14:textId="77777777">
      <w:pPr>
        <w:rPr>
          <w:b/>
          <w:bCs/>
        </w:rPr>
      </w:pPr>
      <w:r w:rsidRPr="00025A81">
        <w:rPr>
          <w:b/>
          <w:bCs/>
        </w:rPr>
        <w:t>Más ahorro y 2,6 billones de euros de riqueza financiera neta</w:t>
      </w:r>
    </w:p>
    <w:p w:rsidR="00B07ACB" w:rsidP="00B07ACB" w:rsidRDefault="00B07ACB" w14:paraId="4E53C37D" w14:textId="77777777"/>
    <w:p w:rsidR="00B07ACB" w:rsidP="00B07ACB" w:rsidRDefault="00B07ACB" w14:paraId="7E7F698C" w14:textId="77777777">
      <w:r>
        <w:t>Las nuevas aportaciones al ahorro de los hogares españoles aumentaron un 2,2%, hasta los 92.900 millones de euros. Los depósitos concentraron el 52,1% de este nuevo ahorro, mientras que los valores representaron el 35,5% y los seguros y pensiones, el 9,5%.</w:t>
      </w:r>
    </w:p>
    <w:p w:rsidR="00B07ACB" w:rsidP="00B07ACB" w:rsidRDefault="00B07ACB" w14:paraId="79012993" w14:textId="77777777"/>
    <w:p w:rsidR="00B07ACB" w:rsidP="00B07ACB" w:rsidRDefault="00B07ACB" w14:paraId="3CA4E736" w14:textId="77777777">
      <w:r>
        <w:t>Dentro de la inversión en valores destaca el papel de los fondos de inversión, que concentraron prácticamente la totalidad de las nuevas aportaciones a esta categoría, con 49.100 millones de euros.</w:t>
      </w:r>
    </w:p>
    <w:p w:rsidR="00B07ACB" w:rsidP="00B07ACB" w:rsidRDefault="00B07ACB" w14:paraId="1D46D15F" w14:textId="77777777"/>
    <w:p w:rsidR="00B07ACB" w:rsidP="00B07ACB" w:rsidRDefault="00B07ACB" w14:paraId="40DAD951" w14:textId="77777777">
      <w:r>
        <w:t>Por su parte, la deuda de los hogares aumentó un 4,6%, hasta los 796.600 millones de euros, un ritmo inferior al crecimiento de los activos. Como consecuencia, los activos financieros netos avanzaron un 11,1%, hasta alcanzar los 2,6 billones de euros.</w:t>
      </w:r>
    </w:p>
    <w:p w:rsidR="00B07ACB" w:rsidP="00B07ACB" w:rsidRDefault="00B07ACB" w14:paraId="26CFCDEC" w14:textId="77777777"/>
    <w:p w:rsidR="00B07ACB" w:rsidP="00B07ACB" w:rsidRDefault="00B07ACB" w14:paraId="0D1B93E1" w14:textId="77777777">
      <w:r>
        <w:t>Con un patrimonio financiero neto de 55.300 euros per cápita, España ocupó en 2025 el puesto 20 entre los países más ricos del mundo.</w:t>
      </w:r>
    </w:p>
    <w:p w:rsidR="00B07ACB" w:rsidP="00B07ACB" w:rsidRDefault="00B07ACB" w14:paraId="7604DA9A" w14:textId="77777777"/>
    <w:p w:rsidRPr="004B711D" w:rsidR="00B07ACB" w:rsidP="00B07ACB" w:rsidRDefault="00B07ACB" w14:paraId="33434B2B" w14:textId="77777777">
      <w:pPr>
        <w:rPr>
          <w:b/>
          <w:bCs/>
        </w:rPr>
      </w:pPr>
      <w:r w:rsidRPr="004B711D">
        <w:rPr>
          <w:b/>
          <w:bCs/>
        </w:rPr>
        <w:t>La riqueza mundial alcanza un nuevo máximo</w:t>
      </w:r>
    </w:p>
    <w:p w:rsidR="00B07ACB" w:rsidP="00B07ACB" w:rsidRDefault="00B07ACB" w14:paraId="37A788F6" w14:textId="77777777"/>
    <w:p w:rsidR="00B07ACB" w:rsidP="00B07ACB" w:rsidRDefault="00B07ACB" w14:paraId="313E2520" w14:textId="77777777">
      <w:r>
        <w:t>El fuerte comportamiento de España se produce en un ejercicio en el que la riqueza financiera de los hogares volvió a alcanzar máximos a escala mundial. Los activos financieros globales aumentaron un 8,6% en 2025, hasta el récord de 268,4 billones de euros, pese a un contexto económico y geopolítico desafiante.</w:t>
      </w:r>
    </w:p>
    <w:p w:rsidR="00B07ACB" w:rsidP="00B07ACB" w:rsidRDefault="00B07ACB" w14:paraId="38231BB6" w14:textId="77777777"/>
    <w:p w:rsidR="00B07ACB" w:rsidP="00B07ACB" w:rsidRDefault="00B07ACB" w14:paraId="35EADBDA" w14:textId="77777777">
      <w:r>
        <w:t>Sin embargo, el crecimiento procedió fundamentalmente de la evolución de los mercados y no de nuevas aportaciones de ahorro. La subida de los precios de los activos generó aproximadamente cuatro de cada cinco euros de nueva riqueza, mientras que el nuevo ahorro descendió un 5,4%, hasta los 4,1 billones de euros.</w:t>
      </w:r>
    </w:p>
    <w:p w:rsidR="00B07ACB" w:rsidP="00B07ACB" w:rsidRDefault="00B07ACB" w14:paraId="0E00FFA8" w14:textId="77777777"/>
    <w:p w:rsidR="00B07ACB" w:rsidP="00B07ACB" w:rsidRDefault="00B07ACB" w14:paraId="575C921E" w14:textId="77777777">
      <w:r w:rsidRPr="00B316D3">
        <w:rPr>
          <w:i/>
          <w:iCs/>
        </w:rPr>
        <w:t>“La riqueza global alcanzó otro récord en 2025, pero eso es solo la mitad de la historia”,</w:t>
      </w:r>
      <w:r>
        <w:t xml:space="preserve"> señala </w:t>
      </w:r>
      <w:r w:rsidRPr="00AA66C1">
        <w:rPr>
          <w:b/>
          <w:bCs/>
        </w:rPr>
        <w:t>Ludovic Subran, economista jefe y director de inversiones de Allianz</w:t>
      </w:r>
      <w:r w:rsidRPr="005D017C">
        <w:rPr>
          <w:i/>
          <w:iCs/>
        </w:rPr>
        <w:t>. “Desde 2019, los activos financieros nominales han crecido un 50%, pero en términos reales, descontando la inflación, solo han crecido un 23%. La situación es peor en Europa Occidental, donde los activos financieros en términos reales han subido un 0,5% respecto a 2019. Es un 21% en Norteamérica y un 70% en China”</w:t>
      </w:r>
      <w:r>
        <w:t>.</w:t>
      </w:r>
    </w:p>
    <w:p w:rsidR="00B07ACB" w:rsidP="00B07ACB" w:rsidRDefault="00B07ACB" w14:paraId="155E6AAF" w14:textId="77777777"/>
    <w:p w:rsidRPr="005D017C" w:rsidR="00B07ACB" w:rsidP="00B07ACB" w:rsidRDefault="00B07ACB" w14:paraId="622F709F" w14:textId="77777777">
      <w:pPr>
        <w:rPr>
          <w:b/>
          <w:bCs/>
        </w:rPr>
      </w:pPr>
      <w:r w:rsidRPr="005D017C">
        <w:rPr>
          <w:b/>
          <w:bCs/>
        </w:rPr>
        <w:t>La composición de las carteras marca la diferencia</w:t>
      </w:r>
    </w:p>
    <w:p w:rsidR="00B07ACB" w:rsidP="00B07ACB" w:rsidRDefault="00B07ACB" w14:paraId="510074AE" w14:textId="77777777"/>
    <w:p w:rsidR="00B07ACB" w:rsidP="00B07ACB" w:rsidRDefault="00B07ACB" w14:paraId="198906CA" w14:textId="77777777">
      <w:r>
        <w:lastRenderedPageBreak/>
        <w:t>La evolución de 2025 vuelve a poner de manifiesto la creciente importancia de cómo distribuyen los hogares sus ahorros. A escala mundial, los valores aumentaron un 12,4%, más del doble que los depósitos (5,7%) o los seguros y pensiones (5,0%), elevando su peso dentro de los activos financieros globales hasta un máximo histórico del 46,9%.</w:t>
      </w:r>
    </w:p>
    <w:p w:rsidR="00B07ACB" w:rsidP="00B07ACB" w:rsidRDefault="00B07ACB" w14:paraId="38D6231D" w14:textId="77777777"/>
    <w:p w:rsidR="00B07ACB" w:rsidP="00B07ACB" w:rsidRDefault="00B07ACB" w14:paraId="0A0DDE10" w14:textId="77777777">
      <w:r>
        <w:t>Los hogares norteamericanos, con un 60,7% de sus carteras invertidas en valores, se beneficiaron especialmente del comportamiento de los mercados. La región generó el 51,4% del incremento mundial de los activos financieros.</w:t>
      </w:r>
    </w:p>
    <w:p w:rsidR="00B07ACB" w:rsidP="00B07ACB" w:rsidRDefault="00B07ACB" w14:paraId="510CCD13" w14:textId="77777777"/>
    <w:p w:rsidR="00B07ACB" w:rsidP="00B07ACB" w:rsidRDefault="00B07ACB" w14:paraId="732433C2" w14:textId="77777777">
      <w:r>
        <w:t>La diferencia adquiere especial relevancia a largo plazo: durante la última década, las revalorizaciones de los activos han representado el 71% del crecimiento de los activos financieros en Norteamérica, frente al 36% en Europa Occidental, reflejando el impacto de invertir el ahorro frente a mantenerlo en cuentas con bajos intereses.</w:t>
      </w:r>
    </w:p>
    <w:p w:rsidR="00B07ACB" w:rsidP="00B07ACB" w:rsidRDefault="00B07ACB" w14:paraId="4EE27BDB" w14:textId="77777777"/>
    <w:p w:rsidRPr="00F84C48" w:rsidR="00B07ACB" w:rsidP="00B07ACB" w:rsidRDefault="00B07ACB" w14:paraId="61B66D6D" w14:textId="77777777">
      <w:pPr>
        <w:rPr>
          <w:b/>
          <w:bCs/>
        </w:rPr>
      </w:pPr>
      <w:r w:rsidRPr="00F84C48">
        <w:rPr>
          <w:b/>
          <w:bCs/>
        </w:rPr>
        <w:t>La IA, próxima fuente de riqueza y de nuevos riesgos</w:t>
      </w:r>
    </w:p>
    <w:p w:rsidR="00B07ACB" w:rsidP="00B07ACB" w:rsidRDefault="00B07ACB" w14:paraId="2E90EBE1" w14:textId="77777777"/>
    <w:p w:rsidR="00B07ACB" w:rsidP="00B07ACB" w:rsidRDefault="00B07ACB" w14:paraId="08B5E531" w14:textId="77777777">
      <w:r>
        <w:t>Allianz Research estima que los activos financieros globales podrían crecer alrededor de un 9% en 2026. A medio plazo, sin embargo, el escenario se vuelve más complejo ante un menor crecimiento económico, una inflación persistente, la fragmentación de la economía mundial y los elevados niveles de deuda pública.</w:t>
      </w:r>
    </w:p>
    <w:p w:rsidR="00B07ACB" w:rsidP="00B07ACB" w:rsidRDefault="00B07ACB" w14:paraId="45264318" w14:textId="77777777"/>
    <w:p w:rsidR="00B07ACB" w:rsidP="00B07ACB" w:rsidRDefault="00B07ACB" w14:paraId="67E8D5B2" w14:textId="77777777">
      <w:r>
        <w:t>En este contexto, la inteligencia artificial puede convertirse en un factor determinante para la próxima etapa de creación de riqueza. Las mejoras de productividad y rentabilidad asociadas a esta tecnología podrían sostener los rendimientos de los activos, aunque la creciente dependencia de mercados impulsados por las expectativas sobre la IA introduce también nuevas vulnerabilidades.</w:t>
      </w:r>
    </w:p>
    <w:p w:rsidR="00B07ACB" w:rsidP="00B07ACB" w:rsidRDefault="00B07ACB" w14:paraId="6A5AEFAB" w14:textId="77777777"/>
    <w:p w:rsidR="00B07ACB" w:rsidP="00B07ACB" w:rsidRDefault="00B07ACB" w14:paraId="3DA96370" w14:textId="77777777">
      <w:r>
        <w:t>Con el S&amp;P 500 acumulando una subida cercana al 95% desde finales de 2022, una parte significativa del reciente aumento de la riqueza descansa sobre valoraciones elevadas y expectativas relacionadas con la inteligencia artificial. Según los cálculos de Allianz Research, una corrección del 25% del S&amp;P 500 podría reducir en alrededor de 27 billones de dólares la riqueza de los hogares estadounidenses durante el año del impacto, equivalente a casi el 14% de su patrimonio neto total. Esta caída afectaría a la confianza y al consumo y empujaría a la economía estadounidense a la recesión.</w:t>
      </w:r>
    </w:p>
    <w:p w:rsidR="00B07ACB" w:rsidP="00B07ACB" w:rsidRDefault="00B07ACB" w14:paraId="2658A43E" w14:textId="77777777"/>
    <w:p w:rsidR="00B07ACB" w:rsidP="00B07ACB" w:rsidRDefault="00B07ACB" w14:paraId="31A1AF39" w14:textId="77777777">
      <w:r>
        <w:t>El desarrollo de la IA plantea, además, una cuestión distributiva sobre quién participa de la riqueza generada por esta transformación.</w:t>
      </w:r>
    </w:p>
    <w:p w:rsidR="00B07ACB" w:rsidP="00B07ACB" w:rsidRDefault="00B07ACB" w14:paraId="22CBE93D" w14:textId="77777777"/>
    <w:p w:rsidR="00036A5B" w:rsidP="00B07ACB" w:rsidRDefault="00B07ACB" w14:paraId="16A98BD3" w14:textId="03BF803D">
      <w:pPr>
        <w:rPr>
          <w:i/>
          <w:iCs/>
        </w:rPr>
      </w:pPr>
      <w:r w:rsidRPr="00D85DA7">
        <w:rPr>
          <w:i/>
          <w:iCs/>
        </w:rPr>
        <w:t>“La IA podría convertirse en el próximo gran motor de riqueza, pero la pregunta clave es quién tendrá participación en ella”,</w:t>
      </w:r>
      <w:r>
        <w:t xml:space="preserve"> afirma Katharina Utermöhl, directora de Investigación Temática y de Políticas en Allianz Research</w:t>
      </w:r>
      <w:r w:rsidRPr="00D85DA7">
        <w:rPr>
          <w:i/>
          <w:iCs/>
        </w:rPr>
        <w:t>. “A medida que la IA potencialmente desplace más la creación de valor hacia el capital, una mayor participación en los retornos de capital y políticas que ayuden a los trabajadores a adaptarse serán clave para que el dividendo de riqueza de la IA se reparta más ampliamente”.</w:t>
      </w:r>
    </w:p>
    <w:p w:rsidR="0019433B" w:rsidP="00B07ACB" w:rsidRDefault="0019433B" w14:paraId="19D16150" w14:textId="77777777">
      <w:pPr>
        <w:rPr>
          <w:i/>
          <w:iCs/>
        </w:rPr>
      </w:pPr>
    </w:p>
    <w:p w:rsidR="008867DC" w:rsidP="008867DC" w:rsidRDefault="008867DC" w14:paraId="7BE9F861" w14:textId="77777777">
      <w:pPr>
        <w:pStyle w:val="TextPM"/>
        <w:spacing w:after="0"/>
        <w:rPr>
          <w:rFonts w:asciiTheme="majorHAnsi" w:hAnsiTheme="majorHAnsi" w:eastAsiaTheme="minorHAnsi" w:cstheme="minorBidi"/>
          <w:b/>
          <w:bCs/>
          <w:color w:val="CFCFCF" w:themeColor="text2"/>
          <w:lang w:val="it-IT" w:eastAsia="en-US"/>
        </w:rPr>
      </w:pPr>
      <w:r>
        <w:rPr>
          <w:rFonts w:asciiTheme="majorHAnsi" w:hAnsiTheme="majorHAnsi" w:eastAsiaTheme="minorHAnsi" w:cstheme="minorBidi"/>
          <w:b/>
          <w:bCs/>
          <w:color w:val="CFCFCF" w:themeColor="text2"/>
          <w:lang w:val="it-IT" w:eastAsia="en-US"/>
        </w:rPr>
        <w:t xml:space="preserve">Net </w:t>
      </w:r>
      <w:proofErr w:type="spellStart"/>
      <w:r>
        <w:rPr>
          <w:rFonts w:asciiTheme="majorHAnsi" w:hAnsiTheme="majorHAnsi" w:eastAsiaTheme="minorHAnsi" w:cstheme="minorBidi"/>
          <w:b/>
          <w:bCs/>
          <w:color w:val="CFCFCF" w:themeColor="text2"/>
          <w:lang w:val="it-IT" w:eastAsia="en-US"/>
        </w:rPr>
        <w:t>financial</w:t>
      </w:r>
      <w:proofErr w:type="spellEnd"/>
      <w:r>
        <w:rPr>
          <w:rFonts w:asciiTheme="majorHAnsi" w:hAnsiTheme="majorHAnsi" w:eastAsiaTheme="minorHAnsi" w:cstheme="minorBidi"/>
          <w:b/>
          <w:bCs/>
          <w:color w:val="CFCFCF" w:themeColor="text2"/>
          <w:lang w:val="it-IT" w:eastAsia="en-US"/>
        </w:rPr>
        <w:t xml:space="preserve"> assets per capita in 2025</w:t>
      </w:r>
    </w:p>
    <w:p w:rsidR="008867DC" w:rsidP="008867DC" w:rsidRDefault="008867DC" w14:paraId="59EA88F0" w14:textId="77777777">
      <w:pPr>
        <w:pStyle w:val="TextPM"/>
        <w:spacing w:after="0"/>
        <w:rPr>
          <w:rFonts w:asciiTheme="majorHAnsi" w:hAnsiTheme="majorHAnsi" w:eastAsiaTheme="minorHAnsi" w:cstheme="minorBidi"/>
          <w:b/>
          <w:bCs/>
          <w:color w:val="CFCFCF" w:themeColor="text2"/>
          <w:lang w:val="it-IT" w:eastAsia="en-US"/>
        </w:rPr>
      </w:pPr>
    </w:p>
    <w:tbl>
      <w:tblPr>
        <w:tblStyle w:val="AZMeetingAgenda"/>
        <w:tblW w:w="0" w:type="auto"/>
        <w:tblLook w:val="04A0" w:firstRow="1" w:lastRow="0" w:firstColumn="1" w:lastColumn="0" w:noHBand="0" w:noVBand="1"/>
      </w:tblPr>
      <w:tblGrid>
        <w:gridCol w:w="685"/>
        <w:gridCol w:w="2842"/>
        <w:gridCol w:w="1602"/>
        <w:gridCol w:w="1725"/>
        <w:gridCol w:w="1735"/>
      </w:tblGrid>
      <w:tr w:rsidRPr="001428EB" w:rsidR="008867DC" w:rsidTr="00BB343A" w14:paraId="396293AA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15"/>
        </w:trPr>
        <w:tc>
          <w:tcPr>
            <w:tcW w:w="709" w:type="dxa"/>
          </w:tcPr>
          <w:p w:rsidRPr="0057092F" w:rsidR="008867DC" w:rsidP="00BB343A" w:rsidRDefault="008867DC" w14:paraId="15944804" w14:textId="77777777">
            <w:pPr>
              <w:rPr>
                <w:rFonts w:cs="Dresdner Bank AG"/>
                <w:b w:val="0"/>
                <w:bCs/>
                <w:color w:val="365F91"/>
                <w:szCs w:val="20"/>
                <w:lang w:val="it-IT"/>
              </w:rPr>
            </w:pPr>
          </w:p>
        </w:tc>
        <w:tc>
          <w:tcPr>
            <w:tcW w:w="2986" w:type="dxa"/>
          </w:tcPr>
          <w:p w:rsidRPr="0057092F" w:rsidR="008867DC" w:rsidP="00BB343A" w:rsidRDefault="008867DC" w14:paraId="749B7959" w14:textId="77777777">
            <w:pPr>
              <w:rPr>
                <w:rFonts w:cs="Dresdner Bank AG"/>
                <w:b w:val="0"/>
                <w:bCs/>
                <w:color w:val="365F91"/>
                <w:szCs w:val="20"/>
                <w:lang w:val="it-IT"/>
              </w:rPr>
            </w:pPr>
          </w:p>
        </w:tc>
        <w:tc>
          <w:tcPr>
            <w:tcW w:w="1667" w:type="dxa"/>
          </w:tcPr>
          <w:p w:rsidRPr="004567CE" w:rsidR="008867DC" w:rsidP="00BB343A" w:rsidRDefault="008867DC" w14:paraId="0B8B3882" w14:textId="77777777">
            <w:pPr>
              <w:jc w:val="center"/>
              <w:rPr>
                <w:rFonts w:cs="Dresdner Bank AG"/>
                <w:b w:val="0"/>
                <w:bCs/>
                <w:color w:val="365F91"/>
                <w:szCs w:val="20"/>
                <w:lang w:val="en-US"/>
              </w:rPr>
            </w:pPr>
            <w:r>
              <w:rPr>
                <w:rFonts w:cs="Dresdner Bank AG"/>
                <w:bCs/>
                <w:color w:val="365F91"/>
                <w:szCs w:val="20"/>
                <w:lang w:val="en-US"/>
              </w:rPr>
              <w:t>In Euro</w:t>
            </w:r>
          </w:p>
        </w:tc>
        <w:tc>
          <w:tcPr>
            <w:tcW w:w="1832" w:type="dxa"/>
          </w:tcPr>
          <w:p w:rsidRPr="004567CE" w:rsidR="008867DC" w:rsidP="00BB343A" w:rsidRDefault="008867DC" w14:paraId="7703795D" w14:textId="77777777">
            <w:pPr>
              <w:jc w:val="center"/>
              <w:rPr>
                <w:rFonts w:cs="Dresdner Bank AG"/>
                <w:b w:val="0"/>
                <w:bCs/>
                <w:color w:val="365F91"/>
                <w:szCs w:val="20"/>
                <w:lang w:val="en-US"/>
              </w:rPr>
            </w:pPr>
            <w:r>
              <w:rPr>
                <w:rFonts w:cs="Dresdner Bank AG"/>
                <w:bCs/>
                <w:color w:val="365F91"/>
                <w:szCs w:val="20"/>
                <w:lang w:val="en-US"/>
              </w:rPr>
              <w:t>Y/Y in %</w:t>
            </w:r>
          </w:p>
        </w:tc>
        <w:tc>
          <w:tcPr>
            <w:tcW w:w="1832" w:type="dxa"/>
          </w:tcPr>
          <w:p w:rsidRPr="004567CE" w:rsidR="008867DC" w:rsidP="00BB343A" w:rsidRDefault="008867DC" w14:paraId="5B53D015" w14:textId="77777777">
            <w:pPr>
              <w:jc w:val="center"/>
              <w:rPr>
                <w:rFonts w:cs="Dresdner Bank AG"/>
                <w:b w:val="0"/>
                <w:bCs/>
                <w:color w:val="365F91"/>
                <w:szCs w:val="20"/>
                <w:lang w:val="en-US"/>
              </w:rPr>
            </w:pPr>
            <w:r>
              <w:rPr>
                <w:rFonts w:cs="Dresdner Bank AG"/>
                <w:bCs/>
                <w:color w:val="365F91"/>
                <w:szCs w:val="20"/>
                <w:lang w:val="en-US"/>
              </w:rPr>
              <w:t>Rank 2005</w:t>
            </w:r>
          </w:p>
        </w:tc>
      </w:tr>
      <w:tr w:rsidRPr="001366AF" w:rsidR="008867DC" w:rsidTr="00BB343A" w14:paraId="70E693C3" w14:textId="77777777">
        <w:tblPrEx>
          <w:tblCellMar>
            <w:left w:w="108" w:type="dxa"/>
            <w:right w:w="108" w:type="dxa"/>
          </w:tblCellMar>
        </w:tblPrEx>
        <w:trPr>
          <w:trHeight w:val="215"/>
        </w:trPr>
        <w:tc>
          <w:tcPr>
            <w:tcW w:w="709" w:type="dxa"/>
          </w:tcPr>
          <w:p w:rsidR="008867DC" w:rsidP="00BB343A" w:rsidRDefault="008867DC" w14:paraId="15C7B907" w14:textId="77777777">
            <w:pPr>
              <w:rPr>
                <w:rFonts w:cs="Dresdner Bank AG"/>
                <w:bCs/>
                <w:color w:val="365F91"/>
                <w:szCs w:val="20"/>
                <w:lang w:val="en-US"/>
              </w:rPr>
            </w:pPr>
            <w:r>
              <w:rPr>
                <w:rFonts w:cs="Dresdner Bank AG"/>
                <w:bCs/>
                <w:color w:val="365F91"/>
                <w:szCs w:val="20"/>
                <w:lang w:val="en-US"/>
              </w:rPr>
              <w:t>1</w:t>
            </w:r>
          </w:p>
        </w:tc>
        <w:tc>
          <w:tcPr>
            <w:tcW w:w="2986" w:type="dxa"/>
          </w:tcPr>
          <w:p w:rsidR="008867DC" w:rsidP="00BB343A" w:rsidRDefault="008867DC" w14:paraId="2A11F3F9" w14:textId="77777777">
            <w:pPr>
              <w:rPr>
                <w:rFonts w:cs="Dresdner Bank AG"/>
                <w:bCs/>
                <w:color w:val="365F91"/>
                <w:szCs w:val="20"/>
                <w:lang w:val="en-US"/>
              </w:rPr>
            </w:pPr>
            <w:r>
              <w:rPr>
                <w:rFonts w:cs="Dresdner Bank AG"/>
                <w:bCs/>
                <w:color w:val="365F91"/>
                <w:szCs w:val="20"/>
                <w:lang w:val="en-US"/>
              </w:rPr>
              <w:t>United States</w:t>
            </w:r>
          </w:p>
        </w:tc>
        <w:tc>
          <w:tcPr>
            <w:tcW w:w="1667" w:type="dxa"/>
          </w:tcPr>
          <w:p w:rsidR="008867DC" w:rsidP="00BB343A" w:rsidRDefault="008867DC" w14:paraId="0DC9544D" w14:textId="77777777">
            <w:pPr>
              <w:jc w:val="center"/>
              <w:rPr>
                <w:rFonts w:cs="Dresdner Bank AG"/>
                <w:color w:val="365F91"/>
                <w:szCs w:val="20"/>
                <w:lang w:val="en-US"/>
              </w:rPr>
            </w:pPr>
            <w:r>
              <w:rPr>
                <w:rFonts w:cs="Dresdner Bank AG"/>
                <w:color w:val="365F91"/>
                <w:szCs w:val="20"/>
                <w:lang w:val="en-US"/>
              </w:rPr>
              <w:t>296,950</w:t>
            </w:r>
          </w:p>
        </w:tc>
        <w:tc>
          <w:tcPr>
            <w:tcW w:w="1832" w:type="dxa"/>
          </w:tcPr>
          <w:p w:rsidRPr="005A251C" w:rsidR="008867DC" w:rsidP="00BB343A" w:rsidRDefault="008867DC" w14:paraId="7FB3D454" w14:textId="77777777">
            <w:pPr>
              <w:jc w:val="center"/>
              <w:rPr>
                <w:rFonts w:cs="Dresdner Bank AG"/>
                <w:color w:val="365F91"/>
                <w:szCs w:val="20"/>
                <w:lang w:val="en-US"/>
              </w:rPr>
            </w:pPr>
            <w:r>
              <w:rPr>
                <w:rFonts w:cs="Dresdner Bank AG"/>
                <w:color w:val="365F91"/>
                <w:szCs w:val="20"/>
                <w:lang w:val="en-US"/>
              </w:rPr>
              <w:t>9.8</w:t>
            </w:r>
          </w:p>
        </w:tc>
        <w:tc>
          <w:tcPr>
            <w:tcW w:w="1832" w:type="dxa"/>
          </w:tcPr>
          <w:p w:rsidR="008867DC" w:rsidP="00BB343A" w:rsidRDefault="008867DC" w14:paraId="30E589DC" w14:textId="77777777">
            <w:pPr>
              <w:jc w:val="center"/>
              <w:rPr>
                <w:rFonts w:cs="Dresdner Bank AG"/>
                <w:color w:val="365F91"/>
                <w:szCs w:val="20"/>
                <w:lang w:val="en-US"/>
              </w:rPr>
            </w:pPr>
            <w:r>
              <w:rPr>
                <w:rFonts w:cs="Dresdner Bank AG"/>
                <w:color w:val="365F91"/>
                <w:szCs w:val="20"/>
                <w:lang w:val="en-US"/>
              </w:rPr>
              <w:t>2</w:t>
            </w:r>
          </w:p>
        </w:tc>
      </w:tr>
      <w:tr w:rsidRPr="001366AF" w:rsidR="008867DC" w:rsidTr="00BB343A" w14:paraId="1628D9DA" w14:textId="77777777">
        <w:tblPrEx>
          <w:tblCellMar>
            <w:left w:w="108" w:type="dxa"/>
            <w:right w:w="108" w:type="dxa"/>
          </w:tblCellMar>
        </w:tblPrEx>
        <w:trPr>
          <w:trHeight w:val="215"/>
        </w:trPr>
        <w:tc>
          <w:tcPr>
            <w:tcW w:w="709" w:type="dxa"/>
          </w:tcPr>
          <w:p w:rsidRPr="004A3255" w:rsidR="008867DC" w:rsidP="00BB343A" w:rsidRDefault="008867DC" w14:paraId="58BF8DAF" w14:textId="77777777">
            <w:pPr>
              <w:rPr>
                <w:rFonts w:cs="Dresdner Bank AG"/>
                <w:color w:val="365F91"/>
                <w:szCs w:val="20"/>
              </w:rPr>
            </w:pPr>
            <w:r>
              <w:rPr>
                <w:rFonts w:cs="Dresdner Bank AG"/>
                <w:color w:val="365F91"/>
                <w:szCs w:val="20"/>
              </w:rPr>
              <w:t>2</w:t>
            </w:r>
          </w:p>
        </w:tc>
        <w:tc>
          <w:tcPr>
            <w:tcW w:w="2986" w:type="dxa"/>
          </w:tcPr>
          <w:p w:rsidRPr="004A3255" w:rsidR="008867DC" w:rsidP="00BB343A" w:rsidRDefault="008867DC" w14:paraId="47AB5781" w14:textId="77777777">
            <w:pPr>
              <w:rPr>
                <w:rFonts w:cs="Dresdner Bank AG"/>
                <w:b/>
                <w:bCs/>
                <w:color w:val="365F91"/>
                <w:szCs w:val="20"/>
              </w:rPr>
            </w:pPr>
            <w:r>
              <w:rPr>
                <w:rFonts w:cs="Dresdner Bank AG"/>
                <w:color w:val="365F91"/>
                <w:szCs w:val="20"/>
              </w:rPr>
              <w:t>Switzerland</w:t>
            </w:r>
          </w:p>
        </w:tc>
        <w:tc>
          <w:tcPr>
            <w:tcW w:w="1667" w:type="dxa"/>
          </w:tcPr>
          <w:p w:rsidRPr="004A3255" w:rsidR="008867DC" w:rsidP="00BB343A" w:rsidRDefault="008867DC" w14:paraId="1348BD0B" w14:textId="77777777">
            <w:pPr>
              <w:jc w:val="center"/>
              <w:rPr>
                <w:rFonts w:cs="Dresdner Bank AG"/>
                <w:color w:val="365F91"/>
                <w:szCs w:val="20"/>
              </w:rPr>
            </w:pPr>
            <w:r>
              <w:rPr>
                <w:rFonts w:cs="Dresdner Bank AG"/>
                <w:color w:val="365F91"/>
                <w:szCs w:val="20"/>
                <w:lang w:val="en-US"/>
              </w:rPr>
              <w:t>275,980</w:t>
            </w:r>
          </w:p>
        </w:tc>
        <w:tc>
          <w:tcPr>
            <w:tcW w:w="1832" w:type="dxa"/>
          </w:tcPr>
          <w:p w:rsidRPr="004A3255" w:rsidR="008867DC" w:rsidP="00BB343A" w:rsidRDefault="008867DC" w14:paraId="688905EB" w14:textId="77777777">
            <w:pPr>
              <w:jc w:val="center"/>
              <w:rPr>
                <w:rFonts w:cs="Dresdner Bank AG"/>
                <w:color w:val="365F91"/>
                <w:szCs w:val="20"/>
              </w:rPr>
            </w:pPr>
            <w:r>
              <w:rPr>
                <w:rFonts w:cs="Dresdner Bank AG"/>
                <w:color w:val="365F91"/>
                <w:szCs w:val="20"/>
              </w:rPr>
              <w:t>3.9</w:t>
            </w:r>
          </w:p>
        </w:tc>
        <w:tc>
          <w:tcPr>
            <w:tcW w:w="1832" w:type="dxa"/>
          </w:tcPr>
          <w:p w:rsidRPr="004A3255" w:rsidR="008867DC" w:rsidP="00BB343A" w:rsidRDefault="008867DC" w14:paraId="6BB4E7AD" w14:textId="77777777">
            <w:pPr>
              <w:jc w:val="center"/>
              <w:rPr>
                <w:rFonts w:cs="Dresdner Bank AG"/>
                <w:color w:val="365F91"/>
                <w:szCs w:val="20"/>
              </w:rPr>
            </w:pPr>
            <w:r>
              <w:rPr>
                <w:rFonts w:cs="Dresdner Bank AG"/>
                <w:color w:val="365F91"/>
                <w:szCs w:val="20"/>
              </w:rPr>
              <w:t>1</w:t>
            </w:r>
          </w:p>
        </w:tc>
      </w:tr>
      <w:tr w:rsidRPr="001366AF" w:rsidR="008867DC" w:rsidTr="00BB343A" w14:paraId="7273F820" w14:textId="77777777">
        <w:tblPrEx>
          <w:tblCellMar>
            <w:left w:w="108" w:type="dxa"/>
            <w:right w:w="108" w:type="dxa"/>
          </w:tblCellMar>
        </w:tblPrEx>
        <w:trPr>
          <w:trHeight w:val="215"/>
        </w:trPr>
        <w:tc>
          <w:tcPr>
            <w:tcW w:w="709" w:type="dxa"/>
          </w:tcPr>
          <w:p w:rsidRPr="004A3255" w:rsidR="008867DC" w:rsidP="00BB343A" w:rsidRDefault="008867DC" w14:paraId="383A395E" w14:textId="77777777">
            <w:pPr>
              <w:rPr>
                <w:rFonts w:cs="Dresdner Bank AG"/>
                <w:color w:val="365F91"/>
                <w:szCs w:val="20"/>
              </w:rPr>
            </w:pPr>
            <w:r>
              <w:rPr>
                <w:rFonts w:cs="Dresdner Bank AG"/>
                <w:color w:val="365F91"/>
                <w:szCs w:val="20"/>
              </w:rPr>
              <w:t>3</w:t>
            </w:r>
          </w:p>
        </w:tc>
        <w:tc>
          <w:tcPr>
            <w:tcW w:w="2986" w:type="dxa"/>
          </w:tcPr>
          <w:p w:rsidRPr="004A3255" w:rsidR="008867DC" w:rsidP="00BB343A" w:rsidRDefault="008867DC" w14:paraId="2CB79554" w14:textId="77777777">
            <w:pPr>
              <w:rPr>
                <w:rFonts w:cs="Dresdner Bank AG"/>
                <w:color w:val="365F91"/>
                <w:szCs w:val="20"/>
              </w:rPr>
            </w:pPr>
            <w:r>
              <w:rPr>
                <w:rFonts w:cs="Dresdner Bank AG"/>
                <w:bCs/>
                <w:color w:val="365F91"/>
                <w:szCs w:val="20"/>
              </w:rPr>
              <w:t>Denmark</w:t>
            </w:r>
          </w:p>
        </w:tc>
        <w:tc>
          <w:tcPr>
            <w:tcW w:w="1667" w:type="dxa"/>
          </w:tcPr>
          <w:p w:rsidRPr="004567CE" w:rsidR="008867DC" w:rsidP="00BB343A" w:rsidRDefault="008867DC" w14:paraId="19E88A9D" w14:textId="77777777">
            <w:pPr>
              <w:jc w:val="center"/>
              <w:rPr>
                <w:rFonts w:cs="Dresdner Bank AG"/>
                <w:color w:val="365F91"/>
                <w:szCs w:val="20"/>
              </w:rPr>
            </w:pPr>
            <w:r>
              <w:rPr>
                <w:rFonts w:cs="Dresdner Bank AG"/>
                <w:color w:val="365F91"/>
                <w:szCs w:val="20"/>
                <w:lang w:val="en-US"/>
              </w:rPr>
              <w:t>197,510</w:t>
            </w:r>
          </w:p>
        </w:tc>
        <w:tc>
          <w:tcPr>
            <w:tcW w:w="1832" w:type="dxa"/>
          </w:tcPr>
          <w:p w:rsidRPr="004567CE" w:rsidR="008867DC" w:rsidP="00BB343A" w:rsidRDefault="008867DC" w14:paraId="091A6D60" w14:textId="77777777">
            <w:pPr>
              <w:jc w:val="center"/>
              <w:rPr>
                <w:rFonts w:cs="Dresdner Bank AG"/>
                <w:color w:val="365F91"/>
                <w:szCs w:val="20"/>
              </w:rPr>
            </w:pPr>
            <w:r>
              <w:rPr>
                <w:rFonts w:cs="Dresdner Bank AG"/>
                <w:color w:val="365F91"/>
                <w:szCs w:val="20"/>
              </w:rPr>
              <w:t>2.4</w:t>
            </w:r>
          </w:p>
        </w:tc>
        <w:tc>
          <w:tcPr>
            <w:tcW w:w="1832" w:type="dxa"/>
          </w:tcPr>
          <w:p w:rsidRPr="004567CE" w:rsidR="008867DC" w:rsidP="00BB343A" w:rsidRDefault="008867DC" w14:paraId="55E2A22A" w14:textId="77777777">
            <w:pPr>
              <w:jc w:val="center"/>
              <w:rPr>
                <w:rFonts w:cs="Dresdner Bank AG"/>
                <w:color w:val="365F91"/>
                <w:szCs w:val="20"/>
              </w:rPr>
            </w:pPr>
            <w:r>
              <w:rPr>
                <w:rFonts w:cs="Dresdner Bank AG"/>
                <w:color w:val="365F91"/>
                <w:szCs w:val="20"/>
              </w:rPr>
              <w:t>4</w:t>
            </w:r>
          </w:p>
        </w:tc>
      </w:tr>
      <w:tr w:rsidRPr="001366AF" w:rsidR="008867DC" w:rsidTr="00BB343A" w14:paraId="5C822A90" w14:textId="77777777">
        <w:tblPrEx>
          <w:tblCellMar>
            <w:left w:w="108" w:type="dxa"/>
            <w:right w:w="108" w:type="dxa"/>
          </w:tblCellMar>
        </w:tblPrEx>
        <w:trPr>
          <w:trHeight w:val="215"/>
        </w:trPr>
        <w:tc>
          <w:tcPr>
            <w:tcW w:w="709" w:type="dxa"/>
          </w:tcPr>
          <w:p w:rsidR="008867DC" w:rsidP="00BB343A" w:rsidRDefault="008867DC" w14:paraId="6602DFC7" w14:textId="77777777">
            <w:pPr>
              <w:rPr>
                <w:rFonts w:cs="Dresdner Bank AG"/>
                <w:bCs/>
                <w:color w:val="365F91"/>
                <w:szCs w:val="20"/>
              </w:rPr>
            </w:pPr>
            <w:r>
              <w:rPr>
                <w:rFonts w:cs="Dresdner Bank AG"/>
                <w:bCs/>
                <w:color w:val="365F91"/>
                <w:szCs w:val="20"/>
              </w:rPr>
              <w:t>4</w:t>
            </w:r>
          </w:p>
        </w:tc>
        <w:tc>
          <w:tcPr>
            <w:tcW w:w="2986" w:type="dxa"/>
          </w:tcPr>
          <w:p w:rsidRPr="004567CE" w:rsidR="008867DC" w:rsidP="00BB343A" w:rsidRDefault="008867DC" w14:paraId="174FD4C0" w14:textId="77777777">
            <w:pPr>
              <w:rPr>
                <w:rFonts w:cs="Dresdner Bank AG"/>
                <w:b/>
                <w:bCs/>
                <w:color w:val="365F91"/>
                <w:szCs w:val="20"/>
              </w:rPr>
            </w:pPr>
            <w:r>
              <w:rPr>
                <w:rFonts w:cs="Dresdner Bank AG"/>
                <w:color w:val="365F91"/>
                <w:szCs w:val="20"/>
              </w:rPr>
              <w:t>Singapore</w:t>
            </w:r>
          </w:p>
        </w:tc>
        <w:tc>
          <w:tcPr>
            <w:tcW w:w="1667" w:type="dxa"/>
          </w:tcPr>
          <w:p w:rsidRPr="004567CE" w:rsidR="008867DC" w:rsidP="00BB343A" w:rsidRDefault="008867DC" w14:paraId="6CA17C19" w14:textId="77777777">
            <w:pPr>
              <w:jc w:val="center"/>
              <w:rPr>
                <w:rFonts w:cs="Dresdner Bank AG"/>
                <w:color w:val="365F91"/>
                <w:szCs w:val="20"/>
              </w:rPr>
            </w:pPr>
            <w:r>
              <w:rPr>
                <w:rFonts w:cs="Dresdner Bank AG"/>
                <w:color w:val="365F91"/>
                <w:szCs w:val="20"/>
                <w:lang w:val="en-US"/>
              </w:rPr>
              <w:t>192,840</w:t>
            </w:r>
          </w:p>
        </w:tc>
        <w:tc>
          <w:tcPr>
            <w:tcW w:w="1832" w:type="dxa"/>
          </w:tcPr>
          <w:p w:rsidRPr="004567CE" w:rsidR="008867DC" w:rsidP="00BB343A" w:rsidRDefault="008867DC" w14:paraId="0A22CDB0" w14:textId="77777777">
            <w:pPr>
              <w:jc w:val="center"/>
              <w:rPr>
                <w:rFonts w:cs="Dresdner Bank AG"/>
                <w:color w:val="365F91"/>
                <w:szCs w:val="20"/>
              </w:rPr>
            </w:pPr>
            <w:r>
              <w:rPr>
                <w:rFonts w:cs="Dresdner Bank AG"/>
                <w:color w:val="365F91"/>
                <w:szCs w:val="20"/>
              </w:rPr>
              <w:t>8.8</w:t>
            </w:r>
          </w:p>
        </w:tc>
        <w:tc>
          <w:tcPr>
            <w:tcW w:w="1832" w:type="dxa"/>
          </w:tcPr>
          <w:p w:rsidRPr="004567CE" w:rsidR="008867DC" w:rsidP="00BB343A" w:rsidRDefault="008867DC" w14:paraId="74397D20" w14:textId="77777777">
            <w:pPr>
              <w:jc w:val="center"/>
              <w:rPr>
                <w:rFonts w:cs="Dresdner Bank AG"/>
                <w:color w:val="365F91"/>
                <w:szCs w:val="20"/>
              </w:rPr>
            </w:pPr>
            <w:r>
              <w:rPr>
                <w:rFonts w:cs="Dresdner Bank AG"/>
                <w:color w:val="365F91"/>
                <w:szCs w:val="20"/>
              </w:rPr>
              <w:t>10</w:t>
            </w:r>
          </w:p>
        </w:tc>
      </w:tr>
      <w:tr w:rsidRPr="001366AF" w:rsidR="008867DC" w:rsidTr="00BB343A" w14:paraId="144C219B" w14:textId="77777777">
        <w:tblPrEx>
          <w:tblCellMar>
            <w:left w:w="108" w:type="dxa"/>
            <w:right w:w="108" w:type="dxa"/>
          </w:tblCellMar>
        </w:tblPrEx>
        <w:trPr>
          <w:trHeight w:val="215"/>
        </w:trPr>
        <w:tc>
          <w:tcPr>
            <w:tcW w:w="709" w:type="dxa"/>
          </w:tcPr>
          <w:p w:rsidR="008867DC" w:rsidP="00BB343A" w:rsidRDefault="008867DC" w14:paraId="08A7AC8F" w14:textId="77777777">
            <w:pPr>
              <w:rPr>
                <w:rFonts w:cs="Dresdner Bank AG"/>
                <w:bCs/>
                <w:color w:val="365F91"/>
                <w:szCs w:val="20"/>
              </w:rPr>
            </w:pPr>
            <w:r>
              <w:rPr>
                <w:rFonts w:cs="Dresdner Bank AG"/>
                <w:bCs/>
                <w:color w:val="365F91"/>
                <w:szCs w:val="20"/>
              </w:rPr>
              <w:t>5</w:t>
            </w:r>
          </w:p>
        </w:tc>
        <w:tc>
          <w:tcPr>
            <w:tcW w:w="2986" w:type="dxa"/>
          </w:tcPr>
          <w:p w:rsidRPr="004567CE" w:rsidR="008867DC" w:rsidP="00BB343A" w:rsidRDefault="008867DC" w14:paraId="2393A00D" w14:textId="77777777">
            <w:pPr>
              <w:rPr>
                <w:rFonts w:cs="Dresdner Bank AG"/>
                <w:b/>
                <w:bCs/>
                <w:color w:val="365F91"/>
                <w:szCs w:val="20"/>
              </w:rPr>
            </w:pPr>
            <w:r>
              <w:rPr>
                <w:rFonts w:cs="Dresdner Bank AG"/>
                <w:bCs/>
                <w:color w:val="365F91"/>
                <w:szCs w:val="20"/>
              </w:rPr>
              <w:t>Taiwan</w:t>
            </w:r>
          </w:p>
        </w:tc>
        <w:tc>
          <w:tcPr>
            <w:tcW w:w="1667" w:type="dxa"/>
          </w:tcPr>
          <w:p w:rsidRPr="004567CE" w:rsidR="008867DC" w:rsidP="00BB343A" w:rsidRDefault="008867DC" w14:paraId="716FCBBE" w14:textId="77777777">
            <w:pPr>
              <w:jc w:val="center"/>
              <w:rPr>
                <w:rFonts w:cs="Dresdner Bank AG"/>
                <w:color w:val="365F91"/>
                <w:szCs w:val="20"/>
              </w:rPr>
            </w:pPr>
            <w:r>
              <w:rPr>
                <w:rFonts w:cs="Dresdner Bank AG"/>
                <w:color w:val="365F91"/>
                <w:szCs w:val="20"/>
                <w:lang w:val="en-US"/>
              </w:rPr>
              <w:t>164,470</w:t>
            </w:r>
          </w:p>
        </w:tc>
        <w:tc>
          <w:tcPr>
            <w:tcW w:w="1832" w:type="dxa"/>
          </w:tcPr>
          <w:p w:rsidRPr="004567CE" w:rsidR="008867DC" w:rsidP="00BB343A" w:rsidRDefault="008867DC" w14:paraId="68E81AA0" w14:textId="77777777">
            <w:pPr>
              <w:jc w:val="center"/>
              <w:rPr>
                <w:rFonts w:cs="Dresdner Bank AG"/>
                <w:color w:val="365F91"/>
                <w:szCs w:val="20"/>
              </w:rPr>
            </w:pPr>
            <w:r>
              <w:rPr>
                <w:rFonts w:cs="Dresdner Bank AG"/>
                <w:color w:val="365F91"/>
                <w:szCs w:val="20"/>
              </w:rPr>
              <w:t>9.6</w:t>
            </w:r>
          </w:p>
        </w:tc>
        <w:tc>
          <w:tcPr>
            <w:tcW w:w="1832" w:type="dxa"/>
          </w:tcPr>
          <w:p w:rsidRPr="004567CE" w:rsidR="008867DC" w:rsidP="00BB343A" w:rsidRDefault="008867DC" w14:paraId="2B526DD4" w14:textId="77777777">
            <w:pPr>
              <w:jc w:val="center"/>
              <w:rPr>
                <w:rFonts w:cs="Dresdner Bank AG"/>
                <w:color w:val="365F91"/>
                <w:szCs w:val="20"/>
              </w:rPr>
            </w:pPr>
            <w:r>
              <w:rPr>
                <w:rFonts w:cs="Dresdner Bank AG"/>
                <w:color w:val="365F91"/>
                <w:szCs w:val="20"/>
              </w:rPr>
              <w:t>12</w:t>
            </w:r>
          </w:p>
        </w:tc>
      </w:tr>
      <w:tr w:rsidRPr="001366AF" w:rsidR="008867DC" w:rsidTr="00BB343A" w14:paraId="525A7EC2" w14:textId="77777777">
        <w:tblPrEx>
          <w:tblCellMar>
            <w:left w:w="108" w:type="dxa"/>
            <w:right w:w="108" w:type="dxa"/>
          </w:tblCellMar>
        </w:tblPrEx>
        <w:trPr>
          <w:trHeight w:val="215"/>
        </w:trPr>
        <w:tc>
          <w:tcPr>
            <w:tcW w:w="709" w:type="dxa"/>
          </w:tcPr>
          <w:p w:rsidRPr="004A3255" w:rsidR="008867DC" w:rsidP="00BB343A" w:rsidRDefault="008867DC" w14:paraId="47B1E4A4" w14:textId="77777777">
            <w:pPr>
              <w:rPr>
                <w:rFonts w:cs="Dresdner Bank AG"/>
                <w:bCs/>
                <w:iCs/>
                <w:color w:val="365F91"/>
                <w:szCs w:val="20"/>
              </w:rPr>
            </w:pPr>
            <w:r>
              <w:rPr>
                <w:rFonts w:cs="Dresdner Bank AG"/>
                <w:bCs/>
                <w:iCs/>
                <w:color w:val="365F91"/>
                <w:szCs w:val="20"/>
              </w:rPr>
              <w:t>6</w:t>
            </w:r>
          </w:p>
        </w:tc>
        <w:tc>
          <w:tcPr>
            <w:tcW w:w="2986" w:type="dxa"/>
          </w:tcPr>
          <w:p w:rsidRPr="004A3255" w:rsidR="008867DC" w:rsidP="00BB343A" w:rsidRDefault="008867DC" w14:paraId="0E9D3D4D" w14:textId="77777777">
            <w:pPr>
              <w:rPr>
                <w:rFonts w:cs="Dresdner Bank AG"/>
                <w:b/>
                <w:bCs/>
                <w:iCs/>
                <w:color w:val="365F91"/>
                <w:szCs w:val="20"/>
              </w:rPr>
            </w:pPr>
            <w:r>
              <w:rPr>
                <w:rFonts w:cs="Dresdner Bank AG"/>
                <w:bCs/>
                <w:color w:val="365F91"/>
                <w:szCs w:val="20"/>
              </w:rPr>
              <w:t>Sweden</w:t>
            </w:r>
          </w:p>
        </w:tc>
        <w:tc>
          <w:tcPr>
            <w:tcW w:w="1667" w:type="dxa"/>
          </w:tcPr>
          <w:p w:rsidRPr="004A3255" w:rsidR="008867DC" w:rsidP="00BB343A" w:rsidRDefault="008867DC" w14:paraId="41455EA8" w14:textId="77777777">
            <w:pPr>
              <w:jc w:val="center"/>
              <w:rPr>
                <w:rFonts w:cs="Dresdner Bank AG"/>
                <w:iCs/>
                <w:color w:val="365F91"/>
                <w:szCs w:val="20"/>
              </w:rPr>
            </w:pPr>
            <w:r>
              <w:rPr>
                <w:rFonts w:cs="Dresdner Bank AG"/>
                <w:color w:val="365F91"/>
                <w:szCs w:val="20"/>
                <w:lang w:val="en-US"/>
              </w:rPr>
              <w:t>155,980</w:t>
            </w:r>
          </w:p>
        </w:tc>
        <w:tc>
          <w:tcPr>
            <w:tcW w:w="1832" w:type="dxa"/>
          </w:tcPr>
          <w:p w:rsidRPr="004A3255" w:rsidR="008867DC" w:rsidP="00BB343A" w:rsidRDefault="008867DC" w14:paraId="1D4D28E7" w14:textId="77777777">
            <w:pPr>
              <w:jc w:val="center"/>
              <w:rPr>
                <w:rFonts w:cs="Dresdner Bank AG"/>
                <w:iCs/>
                <w:color w:val="365F91"/>
                <w:szCs w:val="20"/>
              </w:rPr>
            </w:pPr>
            <w:r>
              <w:rPr>
                <w:rFonts w:cs="Dresdner Bank AG"/>
                <w:iCs/>
                <w:color w:val="365F91"/>
                <w:szCs w:val="20"/>
              </w:rPr>
              <w:t>6.2</w:t>
            </w:r>
          </w:p>
        </w:tc>
        <w:tc>
          <w:tcPr>
            <w:tcW w:w="1832" w:type="dxa"/>
          </w:tcPr>
          <w:p w:rsidRPr="004A3255" w:rsidR="008867DC" w:rsidP="00BB343A" w:rsidRDefault="008867DC" w14:paraId="3426DF8A" w14:textId="77777777">
            <w:pPr>
              <w:jc w:val="center"/>
              <w:rPr>
                <w:rFonts w:cs="Dresdner Bank AG"/>
                <w:iCs/>
                <w:color w:val="365F91"/>
                <w:szCs w:val="20"/>
              </w:rPr>
            </w:pPr>
            <w:r>
              <w:rPr>
                <w:rFonts w:cs="Dresdner Bank AG"/>
                <w:iCs/>
                <w:color w:val="365F91"/>
                <w:szCs w:val="20"/>
              </w:rPr>
              <w:t>13</w:t>
            </w:r>
          </w:p>
        </w:tc>
      </w:tr>
      <w:tr w:rsidRPr="001366AF" w:rsidR="008867DC" w:rsidTr="00BB343A" w14:paraId="0F5431CB" w14:textId="77777777">
        <w:tblPrEx>
          <w:tblCellMar>
            <w:left w:w="108" w:type="dxa"/>
            <w:right w:w="108" w:type="dxa"/>
          </w:tblCellMar>
        </w:tblPrEx>
        <w:trPr>
          <w:trHeight w:val="215"/>
        </w:trPr>
        <w:tc>
          <w:tcPr>
            <w:tcW w:w="709" w:type="dxa"/>
          </w:tcPr>
          <w:p w:rsidR="008867DC" w:rsidP="00BB343A" w:rsidRDefault="008867DC" w14:paraId="74BDB935" w14:textId="77777777">
            <w:pPr>
              <w:rPr>
                <w:rFonts w:cs="Dresdner Bank AG"/>
                <w:bCs/>
                <w:color w:val="365F91"/>
                <w:szCs w:val="20"/>
              </w:rPr>
            </w:pPr>
            <w:r>
              <w:rPr>
                <w:rFonts w:cs="Dresdner Bank AG"/>
                <w:bCs/>
                <w:color w:val="365F91"/>
                <w:szCs w:val="20"/>
              </w:rPr>
              <w:t>7</w:t>
            </w:r>
          </w:p>
        </w:tc>
        <w:tc>
          <w:tcPr>
            <w:tcW w:w="2986" w:type="dxa"/>
          </w:tcPr>
          <w:p w:rsidRPr="004567CE" w:rsidR="008867DC" w:rsidP="00BB343A" w:rsidRDefault="008867DC" w14:paraId="2D771333" w14:textId="77777777">
            <w:pPr>
              <w:rPr>
                <w:rFonts w:cs="Dresdner Bank AG"/>
                <w:b/>
                <w:bCs/>
                <w:color w:val="365F91"/>
                <w:szCs w:val="20"/>
              </w:rPr>
            </w:pPr>
            <w:r>
              <w:rPr>
                <w:rFonts w:cs="Dresdner Bank AG"/>
                <w:bCs/>
                <w:color w:val="365F91"/>
                <w:szCs w:val="20"/>
              </w:rPr>
              <w:t>Canada</w:t>
            </w:r>
          </w:p>
        </w:tc>
        <w:tc>
          <w:tcPr>
            <w:tcW w:w="1667" w:type="dxa"/>
          </w:tcPr>
          <w:p w:rsidRPr="004567CE" w:rsidR="008867DC" w:rsidP="00BB343A" w:rsidRDefault="008867DC" w14:paraId="4C286990" w14:textId="77777777">
            <w:pPr>
              <w:jc w:val="center"/>
              <w:rPr>
                <w:rFonts w:cs="Dresdner Bank AG"/>
                <w:color w:val="365F91"/>
                <w:szCs w:val="20"/>
              </w:rPr>
            </w:pPr>
            <w:r>
              <w:rPr>
                <w:rFonts w:cs="Dresdner Bank AG"/>
                <w:color w:val="365F91"/>
                <w:szCs w:val="20"/>
                <w:lang w:val="en-US"/>
              </w:rPr>
              <w:t>135,350</w:t>
            </w:r>
          </w:p>
        </w:tc>
        <w:tc>
          <w:tcPr>
            <w:tcW w:w="1832" w:type="dxa"/>
          </w:tcPr>
          <w:p w:rsidRPr="004567CE" w:rsidR="008867DC" w:rsidP="00BB343A" w:rsidRDefault="008867DC" w14:paraId="45669194" w14:textId="77777777">
            <w:pPr>
              <w:jc w:val="center"/>
              <w:rPr>
                <w:rFonts w:cs="Dresdner Bank AG"/>
                <w:color w:val="365F91"/>
                <w:szCs w:val="20"/>
              </w:rPr>
            </w:pPr>
            <w:r>
              <w:rPr>
                <w:rFonts w:cs="Dresdner Bank AG"/>
                <w:color w:val="365F91"/>
                <w:szCs w:val="20"/>
              </w:rPr>
              <w:t>9.8</w:t>
            </w:r>
          </w:p>
        </w:tc>
        <w:tc>
          <w:tcPr>
            <w:tcW w:w="1832" w:type="dxa"/>
          </w:tcPr>
          <w:p w:rsidRPr="004567CE" w:rsidR="008867DC" w:rsidP="00BB343A" w:rsidRDefault="008867DC" w14:paraId="0AEBB38F" w14:textId="77777777">
            <w:pPr>
              <w:jc w:val="center"/>
              <w:rPr>
                <w:rFonts w:cs="Dresdner Bank AG"/>
                <w:color w:val="365F91"/>
                <w:szCs w:val="20"/>
              </w:rPr>
            </w:pPr>
            <w:r>
              <w:rPr>
                <w:rFonts w:cs="Dresdner Bank AG"/>
                <w:color w:val="365F91"/>
                <w:szCs w:val="20"/>
              </w:rPr>
              <w:t>11</w:t>
            </w:r>
          </w:p>
        </w:tc>
      </w:tr>
      <w:tr w:rsidRPr="001366AF" w:rsidR="008867DC" w:rsidTr="00BB343A" w14:paraId="01A65E34" w14:textId="77777777">
        <w:tblPrEx>
          <w:tblCellMar>
            <w:left w:w="108" w:type="dxa"/>
            <w:right w:w="108" w:type="dxa"/>
          </w:tblCellMar>
        </w:tblPrEx>
        <w:trPr>
          <w:trHeight w:val="215"/>
        </w:trPr>
        <w:tc>
          <w:tcPr>
            <w:tcW w:w="709" w:type="dxa"/>
          </w:tcPr>
          <w:p w:rsidRPr="004A3255" w:rsidR="008867DC" w:rsidP="00BB343A" w:rsidRDefault="008867DC" w14:paraId="2C06FF1B" w14:textId="77777777">
            <w:pPr>
              <w:rPr>
                <w:rFonts w:cs="Dresdner Bank AG"/>
                <w:bCs/>
                <w:color w:val="365F91"/>
                <w:szCs w:val="20"/>
              </w:rPr>
            </w:pPr>
            <w:r>
              <w:rPr>
                <w:rFonts w:cs="Dresdner Bank AG"/>
                <w:bCs/>
                <w:color w:val="365F91"/>
                <w:szCs w:val="20"/>
              </w:rPr>
              <w:t>8</w:t>
            </w:r>
          </w:p>
        </w:tc>
        <w:tc>
          <w:tcPr>
            <w:tcW w:w="2986" w:type="dxa"/>
          </w:tcPr>
          <w:p w:rsidRPr="004A3255" w:rsidR="008867DC" w:rsidP="00BB343A" w:rsidRDefault="008867DC" w14:paraId="237577CA" w14:textId="77777777">
            <w:pPr>
              <w:rPr>
                <w:rFonts w:cs="Dresdner Bank AG"/>
                <w:bCs/>
                <w:color w:val="365F91"/>
                <w:szCs w:val="20"/>
              </w:rPr>
            </w:pPr>
            <w:r>
              <w:rPr>
                <w:rFonts w:cs="Dresdner Bank AG"/>
                <w:bCs/>
                <w:iCs/>
                <w:color w:val="365F91"/>
                <w:szCs w:val="20"/>
              </w:rPr>
              <w:t>New Zealand</w:t>
            </w:r>
          </w:p>
        </w:tc>
        <w:tc>
          <w:tcPr>
            <w:tcW w:w="1667" w:type="dxa"/>
          </w:tcPr>
          <w:p w:rsidRPr="004A3255" w:rsidR="008867DC" w:rsidP="00BB343A" w:rsidRDefault="008867DC" w14:paraId="6C815713" w14:textId="77777777">
            <w:pPr>
              <w:jc w:val="center"/>
              <w:rPr>
                <w:rFonts w:cs="Dresdner Bank AG"/>
                <w:bCs/>
                <w:color w:val="365F91"/>
                <w:szCs w:val="20"/>
              </w:rPr>
            </w:pPr>
            <w:r>
              <w:rPr>
                <w:rFonts w:cs="Dresdner Bank AG"/>
                <w:color w:val="365F91"/>
                <w:szCs w:val="20"/>
                <w:lang w:val="en-US"/>
              </w:rPr>
              <w:t>127,550</w:t>
            </w:r>
          </w:p>
        </w:tc>
        <w:tc>
          <w:tcPr>
            <w:tcW w:w="1832" w:type="dxa"/>
          </w:tcPr>
          <w:p w:rsidRPr="004A3255" w:rsidR="008867DC" w:rsidP="00BB343A" w:rsidRDefault="008867DC" w14:paraId="38F653D0" w14:textId="77777777">
            <w:pPr>
              <w:jc w:val="center"/>
              <w:rPr>
                <w:rFonts w:cs="Dresdner Bank AG"/>
                <w:bCs/>
                <w:color w:val="365F91"/>
                <w:szCs w:val="20"/>
              </w:rPr>
            </w:pPr>
            <w:r>
              <w:rPr>
                <w:rFonts w:cs="Dresdner Bank AG"/>
                <w:bCs/>
                <w:color w:val="365F91"/>
                <w:szCs w:val="20"/>
              </w:rPr>
              <w:t>2.4</w:t>
            </w:r>
          </w:p>
        </w:tc>
        <w:tc>
          <w:tcPr>
            <w:tcW w:w="1832" w:type="dxa"/>
          </w:tcPr>
          <w:p w:rsidRPr="004A3255" w:rsidR="008867DC" w:rsidP="00BB343A" w:rsidRDefault="008867DC" w14:paraId="5CFA1938" w14:textId="77777777">
            <w:pPr>
              <w:jc w:val="center"/>
              <w:rPr>
                <w:rFonts w:cs="Dresdner Bank AG"/>
                <w:bCs/>
                <w:color w:val="365F91"/>
                <w:szCs w:val="20"/>
              </w:rPr>
            </w:pPr>
            <w:r>
              <w:rPr>
                <w:rFonts w:cs="Dresdner Bank AG"/>
                <w:bCs/>
                <w:color w:val="365F91"/>
                <w:szCs w:val="20"/>
              </w:rPr>
              <w:t>9</w:t>
            </w:r>
          </w:p>
        </w:tc>
      </w:tr>
      <w:tr w:rsidRPr="001366AF" w:rsidR="008867DC" w:rsidTr="00BB343A" w14:paraId="499B7D6F" w14:textId="77777777">
        <w:tblPrEx>
          <w:tblCellMar>
            <w:left w:w="108" w:type="dxa"/>
            <w:right w:w="108" w:type="dxa"/>
          </w:tblCellMar>
        </w:tblPrEx>
        <w:trPr>
          <w:trHeight w:val="215"/>
        </w:trPr>
        <w:tc>
          <w:tcPr>
            <w:tcW w:w="709" w:type="dxa"/>
          </w:tcPr>
          <w:p w:rsidR="008867DC" w:rsidP="00BB343A" w:rsidRDefault="008867DC" w14:paraId="667890BC" w14:textId="77777777">
            <w:pPr>
              <w:rPr>
                <w:rFonts w:cs="Dresdner Bank AG"/>
                <w:bCs/>
                <w:color w:val="365F91"/>
                <w:szCs w:val="20"/>
              </w:rPr>
            </w:pPr>
            <w:r>
              <w:rPr>
                <w:rFonts w:cs="Dresdner Bank AG"/>
                <w:bCs/>
                <w:color w:val="365F91"/>
                <w:szCs w:val="20"/>
              </w:rPr>
              <w:t>9</w:t>
            </w:r>
          </w:p>
        </w:tc>
        <w:tc>
          <w:tcPr>
            <w:tcW w:w="2986" w:type="dxa"/>
          </w:tcPr>
          <w:p w:rsidRPr="004A3255" w:rsidR="008867DC" w:rsidP="00BB343A" w:rsidRDefault="008867DC" w14:paraId="3A555DB5" w14:textId="77777777">
            <w:pPr>
              <w:rPr>
                <w:rFonts w:cs="Dresdner Bank AG"/>
                <w:bCs/>
                <w:color w:val="365F91"/>
                <w:szCs w:val="20"/>
              </w:rPr>
            </w:pPr>
            <w:r>
              <w:rPr>
                <w:rFonts w:cs="Dresdner Bank AG"/>
                <w:bCs/>
                <w:color w:val="365F91"/>
                <w:szCs w:val="20"/>
              </w:rPr>
              <w:t>Netherlands</w:t>
            </w:r>
          </w:p>
        </w:tc>
        <w:tc>
          <w:tcPr>
            <w:tcW w:w="1667" w:type="dxa"/>
          </w:tcPr>
          <w:p w:rsidRPr="004A3255" w:rsidR="008867DC" w:rsidP="00BB343A" w:rsidRDefault="008867DC" w14:paraId="77F8ACC9" w14:textId="77777777">
            <w:pPr>
              <w:jc w:val="center"/>
              <w:rPr>
                <w:rFonts w:cs="Dresdner Bank AG"/>
                <w:bCs/>
                <w:color w:val="365F91"/>
                <w:szCs w:val="20"/>
              </w:rPr>
            </w:pPr>
            <w:r>
              <w:rPr>
                <w:rFonts w:cs="Dresdner Bank AG"/>
                <w:color w:val="365F91"/>
                <w:szCs w:val="20"/>
                <w:lang w:val="en-US"/>
              </w:rPr>
              <w:t>116,600</w:t>
            </w:r>
          </w:p>
        </w:tc>
        <w:tc>
          <w:tcPr>
            <w:tcW w:w="1832" w:type="dxa"/>
          </w:tcPr>
          <w:p w:rsidRPr="004A3255" w:rsidR="008867DC" w:rsidP="00BB343A" w:rsidRDefault="008867DC" w14:paraId="1A099887" w14:textId="77777777">
            <w:pPr>
              <w:jc w:val="center"/>
              <w:rPr>
                <w:rFonts w:cs="Dresdner Bank AG"/>
                <w:bCs/>
                <w:color w:val="365F91"/>
                <w:szCs w:val="20"/>
              </w:rPr>
            </w:pPr>
            <w:r>
              <w:rPr>
                <w:rFonts w:cs="Dresdner Bank AG"/>
                <w:bCs/>
                <w:color w:val="365F91"/>
                <w:szCs w:val="20"/>
              </w:rPr>
              <w:t>-6.2</w:t>
            </w:r>
          </w:p>
        </w:tc>
        <w:tc>
          <w:tcPr>
            <w:tcW w:w="1832" w:type="dxa"/>
          </w:tcPr>
          <w:p w:rsidRPr="004A3255" w:rsidR="008867DC" w:rsidP="00BB343A" w:rsidRDefault="008867DC" w14:paraId="7D2D301B" w14:textId="77777777">
            <w:pPr>
              <w:jc w:val="center"/>
              <w:rPr>
                <w:rFonts w:cs="Dresdner Bank AG"/>
                <w:bCs/>
                <w:color w:val="365F91"/>
                <w:szCs w:val="20"/>
              </w:rPr>
            </w:pPr>
            <w:r>
              <w:rPr>
                <w:rFonts w:cs="Dresdner Bank AG"/>
                <w:bCs/>
                <w:color w:val="365F91"/>
                <w:szCs w:val="20"/>
              </w:rPr>
              <w:t>7</w:t>
            </w:r>
          </w:p>
        </w:tc>
      </w:tr>
      <w:tr w:rsidRPr="001366AF" w:rsidR="008867DC" w:rsidTr="00BB343A" w14:paraId="3C42FDB1" w14:textId="77777777">
        <w:tblPrEx>
          <w:tblCellMar>
            <w:left w:w="108" w:type="dxa"/>
            <w:right w:w="108" w:type="dxa"/>
          </w:tblCellMar>
        </w:tblPrEx>
        <w:trPr>
          <w:trHeight w:val="215"/>
        </w:trPr>
        <w:tc>
          <w:tcPr>
            <w:tcW w:w="709" w:type="dxa"/>
          </w:tcPr>
          <w:p w:rsidR="008867DC" w:rsidP="00BB343A" w:rsidRDefault="008867DC" w14:paraId="6D27EE74" w14:textId="77777777">
            <w:pPr>
              <w:rPr>
                <w:rFonts w:cs="Dresdner Bank AG"/>
                <w:bCs/>
                <w:color w:val="365F91"/>
                <w:szCs w:val="20"/>
              </w:rPr>
            </w:pPr>
            <w:r>
              <w:rPr>
                <w:rFonts w:cs="Dresdner Bank AG"/>
                <w:bCs/>
                <w:color w:val="365F91"/>
                <w:szCs w:val="20"/>
              </w:rPr>
              <w:t>10</w:t>
            </w:r>
          </w:p>
        </w:tc>
        <w:tc>
          <w:tcPr>
            <w:tcW w:w="2986" w:type="dxa"/>
          </w:tcPr>
          <w:p w:rsidR="008867DC" w:rsidP="00BB343A" w:rsidRDefault="008867DC" w14:paraId="2FF3BDE5" w14:textId="77777777">
            <w:pPr>
              <w:rPr>
                <w:rFonts w:cs="Dresdner Bank AG"/>
                <w:bCs/>
                <w:color w:val="365F91"/>
                <w:szCs w:val="20"/>
              </w:rPr>
            </w:pPr>
            <w:r>
              <w:rPr>
                <w:rFonts w:cs="Dresdner Bank AG"/>
                <w:bCs/>
                <w:color w:val="365F91"/>
                <w:szCs w:val="20"/>
              </w:rPr>
              <w:t>Belgium</w:t>
            </w:r>
          </w:p>
        </w:tc>
        <w:tc>
          <w:tcPr>
            <w:tcW w:w="1667" w:type="dxa"/>
          </w:tcPr>
          <w:p w:rsidRPr="004A3255" w:rsidR="008867DC" w:rsidP="00BB343A" w:rsidRDefault="008867DC" w14:paraId="34C8C772" w14:textId="77777777">
            <w:pPr>
              <w:jc w:val="center"/>
              <w:rPr>
                <w:rFonts w:cs="Dresdner Bank AG"/>
                <w:bCs/>
                <w:color w:val="365F91"/>
                <w:szCs w:val="20"/>
              </w:rPr>
            </w:pPr>
            <w:r>
              <w:rPr>
                <w:rFonts w:cs="Dresdner Bank AG"/>
                <w:bCs/>
                <w:color w:val="365F91"/>
                <w:szCs w:val="20"/>
              </w:rPr>
              <w:t>114,590</w:t>
            </w:r>
          </w:p>
        </w:tc>
        <w:tc>
          <w:tcPr>
            <w:tcW w:w="1832" w:type="dxa"/>
          </w:tcPr>
          <w:p w:rsidRPr="004A3255" w:rsidR="008867DC" w:rsidP="00BB343A" w:rsidRDefault="008867DC" w14:paraId="15981E4F" w14:textId="77777777">
            <w:pPr>
              <w:jc w:val="center"/>
              <w:rPr>
                <w:rFonts w:cs="Dresdner Bank AG"/>
                <w:bCs/>
                <w:color w:val="365F91"/>
                <w:szCs w:val="20"/>
              </w:rPr>
            </w:pPr>
            <w:r>
              <w:rPr>
                <w:rFonts w:cs="Dresdner Bank AG"/>
                <w:bCs/>
                <w:color w:val="365F91"/>
                <w:szCs w:val="20"/>
              </w:rPr>
              <w:t>4.2</w:t>
            </w:r>
          </w:p>
        </w:tc>
        <w:tc>
          <w:tcPr>
            <w:tcW w:w="1832" w:type="dxa"/>
          </w:tcPr>
          <w:p w:rsidRPr="004A3255" w:rsidR="008867DC" w:rsidP="00BB343A" w:rsidRDefault="008867DC" w14:paraId="07CF7187" w14:textId="77777777">
            <w:pPr>
              <w:jc w:val="center"/>
              <w:rPr>
                <w:rFonts w:cs="Dresdner Bank AG"/>
                <w:bCs/>
                <w:color w:val="365F91"/>
                <w:szCs w:val="20"/>
              </w:rPr>
            </w:pPr>
            <w:r>
              <w:rPr>
                <w:rFonts w:cs="Dresdner Bank AG"/>
                <w:bCs/>
                <w:color w:val="365F91"/>
                <w:szCs w:val="20"/>
              </w:rPr>
              <w:t>3</w:t>
            </w:r>
          </w:p>
        </w:tc>
      </w:tr>
      <w:tr w:rsidRPr="001366AF" w:rsidR="008867DC" w:rsidTr="00BB343A" w14:paraId="1AC50D1F" w14:textId="77777777">
        <w:tblPrEx>
          <w:tblCellMar>
            <w:left w:w="108" w:type="dxa"/>
            <w:right w:w="108" w:type="dxa"/>
          </w:tblCellMar>
        </w:tblPrEx>
        <w:trPr>
          <w:trHeight w:val="215"/>
        </w:trPr>
        <w:tc>
          <w:tcPr>
            <w:tcW w:w="709" w:type="dxa"/>
          </w:tcPr>
          <w:p w:rsidR="008867DC" w:rsidP="00BB343A" w:rsidRDefault="008867DC" w14:paraId="710B4B3C" w14:textId="77777777">
            <w:pPr>
              <w:rPr>
                <w:rFonts w:cs="Dresdner Bank AG"/>
                <w:bCs/>
                <w:color w:val="365F91"/>
                <w:szCs w:val="20"/>
              </w:rPr>
            </w:pPr>
            <w:r>
              <w:rPr>
                <w:rFonts w:cs="Dresdner Bank AG"/>
                <w:bCs/>
                <w:color w:val="365F91"/>
                <w:szCs w:val="20"/>
              </w:rPr>
              <w:t>11</w:t>
            </w:r>
          </w:p>
        </w:tc>
        <w:tc>
          <w:tcPr>
            <w:tcW w:w="2986" w:type="dxa"/>
          </w:tcPr>
          <w:p w:rsidR="008867DC" w:rsidP="00BB343A" w:rsidRDefault="008867DC" w14:paraId="59523821" w14:textId="77777777">
            <w:pPr>
              <w:rPr>
                <w:rFonts w:cs="Dresdner Bank AG"/>
                <w:bCs/>
                <w:color w:val="365F91"/>
                <w:szCs w:val="20"/>
              </w:rPr>
            </w:pPr>
            <w:r>
              <w:rPr>
                <w:rFonts w:cs="Dresdner Bank AG"/>
                <w:bCs/>
                <w:color w:val="365F91"/>
                <w:szCs w:val="20"/>
              </w:rPr>
              <w:t>Australia</w:t>
            </w:r>
          </w:p>
        </w:tc>
        <w:tc>
          <w:tcPr>
            <w:tcW w:w="1667" w:type="dxa"/>
          </w:tcPr>
          <w:p w:rsidRPr="004A3255" w:rsidR="008867DC" w:rsidP="00BB343A" w:rsidRDefault="008867DC" w14:paraId="4240233A" w14:textId="77777777">
            <w:pPr>
              <w:jc w:val="center"/>
              <w:rPr>
                <w:rFonts w:cs="Dresdner Bank AG"/>
                <w:bCs/>
                <w:color w:val="365F91"/>
                <w:szCs w:val="20"/>
              </w:rPr>
            </w:pPr>
            <w:r>
              <w:rPr>
                <w:rFonts w:cs="Dresdner Bank AG"/>
                <w:bCs/>
                <w:color w:val="365F91"/>
                <w:szCs w:val="20"/>
              </w:rPr>
              <w:t>113,190</w:t>
            </w:r>
          </w:p>
        </w:tc>
        <w:tc>
          <w:tcPr>
            <w:tcW w:w="1832" w:type="dxa"/>
          </w:tcPr>
          <w:p w:rsidRPr="004A3255" w:rsidR="008867DC" w:rsidP="00BB343A" w:rsidRDefault="008867DC" w14:paraId="31944EB9" w14:textId="77777777">
            <w:pPr>
              <w:jc w:val="center"/>
              <w:rPr>
                <w:rFonts w:cs="Dresdner Bank AG"/>
                <w:bCs/>
                <w:color w:val="365F91"/>
                <w:szCs w:val="20"/>
              </w:rPr>
            </w:pPr>
            <w:r>
              <w:rPr>
                <w:rFonts w:cs="Dresdner Bank AG"/>
                <w:bCs/>
                <w:color w:val="365F91"/>
                <w:szCs w:val="20"/>
              </w:rPr>
              <w:t>11.0</w:t>
            </w:r>
          </w:p>
        </w:tc>
        <w:tc>
          <w:tcPr>
            <w:tcW w:w="1832" w:type="dxa"/>
          </w:tcPr>
          <w:p w:rsidRPr="004A3255" w:rsidR="008867DC" w:rsidP="00BB343A" w:rsidRDefault="008867DC" w14:paraId="219CE334" w14:textId="77777777">
            <w:pPr>
              <w:jc w:val="center"/>
              <w:rPr>
                <w:rFonts w:cs="Dresdner Bank AG"/>
                <w:bCs/>
                <w:color w:val="365F91"/>
                <w:szCs w:val="20"/>
              </w:rPr>
            </w:pPr>
            <w:r>
              <w:rPr>
                <w:rFonts w:cs="Dresdner Bank AG"/>
                <w:bCs/>
                <w:color w:val="365F91"/>
                <w:szCs w:val="20"/>
              </w:rPr>
              <w:t>16</w:t>
            </w:r>
          </w:p>
        </w:tc>
      </w:tr>
      <w:tr w:rsidRPr="001366AF" w:rsidR="008867DC" w:rsidTr="00BB343A" w14:paraId="1AF34F64" w14:textId="77777777">
        <w:tblPrEx>
          <w:tblCellMar>
            <w:left w:w="108" w:type="dxa"/>
            <w:right w:w="108" w:type="dxa"/>
          </w:tblCellMar>
        </w:tblPrEx>
        <w:trPr>
          <w:trHeight w:val="215"/>
        </w:trPr>
        <w:tc>
          <w:tcPr>
            <w:tcW w:w="709" w:type="dxa"/>
          </w:tcPr>
          <w:p w:rsidR="008867DC" w:rsidP="00BB343A" w:rsidRDefault="008867DC" w14:paraId="14951FD4" w14:textId="77777777">
            <w:pPr>
              <w:rPr>
                <w:rFonts w:cs="Dresdner Bank AG"/>
                <w:bCs/>
                <w:color w:val="365F91"/>
                <w:szCs w:val="20"/>
              </w:rPr>
            </w:pPr>
            <w:r>
              <w:rPr>
                <w:rFonts w:cs="Dresdner Bank AG"/>
                <w:bCs/>
                <w:color w:val="365F91"/>
                <w:szCs w:val="20"/>
              </w:rPr>
              <w:t>12</w:t>
            </w:r>
          </w:p>
        </w:tc>
        <w:tc>
          <w:tcPr>
            <w:tcW w:w="2986" w:type="dxa"/>
          </w:tcPr>
          <w:p w:rsidR="008867DC" w:rsidP="00BB343A" w:rsidRDefault="008867DC" w14:paraId="37F2B905" w14:textId="77777777">
            <w:pPr>
              <w:rPr>
                <w:rFonts w:cs="Dresdner Bank AG"/>
                <w:bCs/>
                <w:color w:val="365F91"/>
                <w:szCs w:val="20"/>
              </w:rPr>
            </w:pPr>
            <w:r>
              <w:rPr>
                <w:rFonts w:cs="Dresdner Bank AG"/>
                <w:bCs/>
                <w:color w:val="365F91"/>
                <w:szCs w:val="20"/>
              </w:rPr>
              <w:t>Germany</w:t>
            </w:r>
          </w:p>
        </w:tc>
        <w:tc>
          <w:tcPr>
            <w:tcW w:w="1667" w:type="dxa"/>
          </w:tcPr>
          <w:p w:rsidRPr="004A3255" w:rsidR="008867DC" w:rsidP="00BB343A" w:rsidRDefault="008867DC" w14:paraId="75B0C6B6" w14:textId="77777777">
            <w:pPr>
              <w:jc w:val="center"/>
              <w:rPr>
                <w:rFonts w:cs="Dresdner Bank AG"/>
                <w:bCs/>
                <w:color w:val="365F91"/>
                <w:szCs w:val="20"/>
              </w:rPr>
            </w:pPr>
            <w:r>
              <w:rPr>
                <w:rFonts w:cs="Dresdner Bank AG"/>
                <w:bCs/>
                <w:color w:val="365F91"/>
                <w:szCs w:val="20"/>
              </w:rPr>
              <w:t>91,780</w:t>
            </w:r>
          </w:p>
        </w:tc>
        <w:tc>
          <w:tcPr>
            <w:tcW w:w="1832" w:type="dxa"/>
          </w:tcPr>
          <w:p w:rsidRPr="004A3255" w:rsidR="008867DC" w:rsidP="00BB343A" w:rsidRDefault="008867DC" w14:paraId="19C4226A" w14:textId="77777777">
            <w:pPr>
              <w:jc w:val="center"/>
              <w:rPr>
                <w:rFonts w:cs="Dresdner Bank AG"/>
                <w:bCs/>
                <w:color w:val="365F91"/>
                <w:szCs w:val="20"/>
              </w:rPr>
            </w:pPr>
            <w:r>
              <w:rPr>
                <w:rFonts w:cs="Dresdner Bank AG"/>
                <w:bCs/>
                <w:color w:val="365F91"/>
                <w:szCs w:val="20"/>
              </w:rPr>
              <w:t>6.4</w:t>
            </w:r>
          </w:p>
        </w:tc>
        <w:tc>
          <w:tcPr>
            <w:tcW w:w="1832" w:type="dxa"/>
          </w:tcPr>
          <w:p w:rsidRPr="004A3255" w:rsidR="008867DC" w:rsidP="00BB343A" w:rsidRDefault="008867DC" w14:paraId="1468FE5F" w14:textId="77777777">
            <w:pPr>
              <w:jc w:val="center"/>
              <w:rPr>
                <w:rFonts w:cs="Dresdner Bank AG"/>
                <w:bCs/>
                <w:color w:val="365F91"/>
                <w:szCs w:val="20"/>
              </w:rPr>
            </w:pPr>
            <w:r>
              <w:rPr>
                <w:rFonts w:cs="Dresdner Bank AG"/>
                <w:bCs/>
                <w:color w:val="365F91"/>
                <w:szCs w:val="20"/>
              </w:rPr>
              <w:t>17</w:t>
            </w:r>
          </w:p>
        </w:tc>
      </w:tr>
      <w:tr w:rsidRPr="001366AF" w:rsidR="008867DC" w:rsidTr="00BB343A" w14:paraId="4CCD4EBF" w14:textId="77777777">
        <w:tblPrEx>
          <w:tblCellMar>
            <w:left w:w="108" w:type="dxa"/>
            <w:right w:w="108" w:type="dxa"/>
          </w:tblCellMar>
        </w:tblPrEx>
        <w:trPr>
          <w:trHeight w:val="215"/>
        </w:trPr>
        <w:tc>
          <w:tcPr>
            <w:tcW w:w="709" w:type="dxa"/>
          </w:tcPr>
          <w:p w:rsidR="008867DC" w:rsidP="00BB343A" w:rsidRDefault="008867DC" w14:paraId="033970BF" w14:textId="77777777">
            <w:pPr>
              <w:rPr>
                <w:rFonts w:cs="Dresdner Bank AG"/>
                <w:bCs/>
                <w:color w:val="365F91"/>
                <w:szCs w:val="20"/>
              </w:rPr>
            </w:pPr>
            <w:r>
              <w:rPr>
                <w:rFonts w:cs="Dresdner Bank AG"/>
                <w:bCs/>
                <w:color w:val="365F91"/>
                <w:szCs w:val="20"/>
              </w:rPr>
              <w:t>13</w:t>
            </w:r>
          </w:p>
        </w:tc>
        <w:tc>
          <w:tcPr>
            <w:tcW w:w="2986" w:type="dxa"/>
          </w:tcPr>
          <w:p w:rsidR="008867DC" w:rsidP="00BB343A" w:rsidRDefault="008867DC" w14:paraId="4DA6F274" w14:textId="77777777">
            <w:pPr>
              <w:rPr>
                <w:rFonts w:cs="Dresdner Bank AG"/>
                <w:bCs/>
                <w:color w:val="365F91"/>
                <w:szCs w:val="20"/>
              </w:rPr>
            </w:pPr>
            <w:r>
              <w:rPr>
                <w:rFonts w:cs="Dresdner Bank AG"/>
                <w:bCs/>
                <w:color w:val="365F91"/>
                <w:szCs w:val="20"/>
              </w:rPr>
              <w:t>Italy</w:t>
            </w:r>
          </w:p>
        </w:tc>
        <w:tc>
          <w:tcPr>
            <w:tcW w:w="1667" w:type="dxa"/>
          </w:tcPr>
          <w:p w:rsidRPr="004A3255" w:rsidR="008867DC" w:rsidP="00BB343A" w:rsidRDefault="008867DC" w14:paraId="18B02649" w14:textId="77777777">
            <w:pPr>
              <w:jc w:val="center"/>
              <w:rPr>
                <w:rFonts w:cs="Dresdner Bank AG"/>
                <w:bCs/>
                <w:color w:val="365F91"/>
                <w:szCs w:val="20"/>
              </w:rPr>
            </w:pPr>
            <w:r>
              <w:rPr>
                <w:rFonts w:cs="Dresdner Bank AG"/>
                <w:bCs/>
                <w:color w:val="365F91"/>
                <w:szCs w:val="20"/>
              </w:rPr>
              <w:t>91,730</w:t>
            </w:r>
          </w:p>
        </w:tc>
        <w:tc>
          <w:tcPr>
            <w:tcW w:w="1832" w:type="dxa"/>
          </w:tcPr>
          <w:p w:rsidRPr="004A3255" w:rsidR="008867DC" w:rsidP="00BB343A" w:rsidRDefault="008867DC" w14:paraId="38B97658" w14:textId="77777777">
            <w:pPr>
              <w:jc w:val="center"/>
              <w:rPr>
                <w:rFonts w:cs="Dresdner Bank AG"/>
                <w:bCs/>
                <w:color w:val="365F91"/>
                <w:szCs w:val="20"/>
              </w:rPr>
            </w:pPr>
            <w:r>
              <w:rPr>
                <w:rFonts w:cs="Dresdner Bank AG"/>
                <w:bCs/>
                <w:color w:val="365F91"/>
                <w:szCs w:val="20"/>
              </w:rPr>
              <w:t>8.8</w:t>
            </w:r>
          </w:p>
        </w:tc>
        <w:tc>
          <w:tcPr>
            <w:tcW w:w="1832" w:type="dxa"/>
          </w:tcPr>
          <w:p w:rsidRPr="004A3255" w:rsidR="008867DC" w:rsidP="00BB343A" w:rsidRDefault="008867DC" w14:paraId="3DFDCDCF" w14:textId="77777777">
            <w:pPr>
              <w:jc w:val="center"/>
              <w:rPr>
                <w:rFonts w:cs="Dresdner Bank AG"/>
                <w:bCs/>
                <w:color w:val="365F91"/>
                <w:szCs w:val="20"/>
              </w:rPr>
            </w:pPr>
            <w:r>
              <w:rPr>
                <w:rFonts w:cs="Dresdner Bank AG"/>
                <w:bCs/>
                <w:color w:val="365F91"/>
                <w:szCs w:val="20"/>
              </w:rPr>
              <w:t>6</w:t>
            </w:r>
          </w:p>
        </w:tc>
      </w:tr>
      <w:tr w:rsidRPr="001366AF" w:rsidR="008867DC" w:rsidTr="00BB343A" w14:paraId="1DD9FE46" w14:textId="77777777">
        <w:tblPrEx>
          <w:tblCellMar>
            <w:left w:w="108" w:type="dxa"/>
            <w:right w:w="108" w:type="dxa"/>
          </w:tblCellMar>
        </w:tblPrEx>
        <w:trPr>
          <w:trHeight w:val="215"/>
        </w:trPr>
        <w:tc>
          <w:tcPr>
            <w:tcW w:w="709" w:type="dxa"/>
          </w:tcPr>
          <w:p w:rsidR="008867DC" w:rsidP="00BB343A" w:rsidRDefault="008867DC" w14:paraId="7B52D956" w14:textId="77777777">
            <w:pPr>
              <w:rPr>
                <w:rFonts w:cs="Dresdner Bank AG"/>
                <w:bCs/>
                <w:color w:val="365F91"/>
                <w:szCs w:val="20"/>
              </w:rPr>
            </w:pPr>
            <w:r>
              <w:rPr>
                <w:rFonts w:cs="Dresdner Bank AG"/>
                <w:bCs/>
                <w:color w:val="365F91"/>
                <w:szCs w:val="20"/>
              </w:rPr>
              <w:t>14</w:t>
            </w:r>
          </w:p>
        </w:tc>
        <w:tc>
          <w:tcPr>
            <w:tcW w:w="2986" w:type="dxa"/>
          </w:tcPr>
          <w:p w:rsidR="008867DC" w:rsidP="00BB343A" w:rsidRDefault="008867DC" w14:paraId="3468C449" w14:textId="77777777">
            <w:pPr>
              <w:rPr>
                <w:rFonts w:cs="Dresdner Bank AG"/>
                <w:bCs/>
                <w:color w:val="365F91"/>
                <w:szCs w:val="20"/>
              </w:rPr>
            </w:pPr>
            <w:r>
              <w:rPr>
                <w:rFonts w:cs="Dresdner Bank AG"/>
                <w:bCs/>
                <w:color w:val="365F91"/>
                <w:szCs w:val="20"/>
              </w:rPr>
              <w:t>Japan</w:t>
            </w:r>
          </w:p>
        </w:tc>
        <w:tc>
          <w:tcPr>
            <w:tcW w:w="1667" w:type="dxa"/>
          </w:tcPr>
          <w:p w:rsidRPr="004A3255" w:rsidR="008867DC" w:rsidP="00BB343A" w:rsidRDefault="008867DC" w14:paraId="323EEABA" w14:textId="77777777">
            <w:pPr>
              <w:jc w:val="center"/>
              <w:rPr>
                <w:rFonts w:cs="Dresdner Bank AG"/>
                <w:bCs/>
                <w:color w:val="365F91"/>
                <w:szCs w:val="20"/>
              </w:rPr>
            </w:pPr>
            <w:r>
              <w:rPr>
                <w:rFonts w:cs="Dresdner Bank AG"/>
                <w:bCs/>
                <w:color w:val="365F91"/>
                <w:szCs w:val="20"/>
              </w:rPr>
              <w:t>89,420</w:t>
            </w:r>
          </w:p>
        </w:tc>
        <w:tc>
          <w:tcPr>
            <w:tcW w:w="1832" w:type="dxa"/>
          </w:tcPr>
          <w:p w:rsidRPr="004A3255" w:rsidR="008867DC" w:rsidP="00BB343A" w:rsidRDefault="008867DC" w14:paraId="32BFC2FA" w14:textId="77777777">
            <w:pPr>
              <w:jc w:val="center"/>
              <w:rPr>
                <w:rFonts w:cs="Dresdner Bank AG"/>
                <w:bCs/>
                <w:color w:val="365F91"/>
                <w:szCs w:val="20"/>
              </w:rPr>
            </w:pPr>
            <w:r>
              <w:rPr>
                <w:rFonts w:cs="Dresdner Bank AG"/>
                <w:bCs/>
                <w:color w:val="365F91"/>
                <w:szCs w:val="20"/>
              </w:rPr>
              <w:t>7.9</w:t>
            </w:r>
          </w:p>
        </w:tc>
        <w:tc>
          <w:tcPr>
            <w:tcW w:w="1832" w:type="dxa"/>
          </w:tcPr>
          <w:p w:rsidRPr="004A3255" w:rsidR="008867DC" w:rsidP="00BB343A" w:rsidRDefault="008867DC" w14:paraId="01A7CFC2" w14:textId="77777777">
            <w:pPr>
              <w:jc w:val="center"/>
              <w:rPr>
                <w:rFonts w:cs="Dresdner Bank AG"/>
                <w:bCs/>
                <w:color w:val="365F91"/>
                <w:szCs w:val="20"/>
              </w:rPr>
            </w:pPr>
            <w:r>
              <w:rPr>
                <w:rFonts w:cs="Dresdner Bank AG"/>
                <w:bCs/>
                <w:color w:val="365F91"/>
                <w:szCs w:val="20"/>
              </w:rPr>
              <w:t>5</w:t>
            </w:r>
          </w:p>
        </w:tc>
      </w:tr>
      <w:tr w:rsidRPr="001366AF" w:rsidR="008867DC" w:rsidTr="00BB343A" w14:paraId="51B2DE14" w14:textId="77777777">
        <w:tblPrEx>
          <w:tblCellMar>
            <w:left w:w="108" w:type="dxa"/>
            <w:right w:w="108" w:type="dxa"/>
          </w:tblCellMar>
        </w:tblPrEx>
        <w:trPr>
          <w:trHeight w:val="215"/>
        </w:trPr>
        <w:tc>
          <w:tcPr>
            <w:tcW w:w="709" w:type="dxa"/>
          </w:tcPr>
          <w:p w:rsidR="008867DC" w:rsidP="00BB343A" w:rsidRDefault="008867DC" w14:paraId="4EFC9122" w14:textId="77777777">
            <w:pPr>
              <w:rPr>
                <w:rFonts w:cs="Dresdner Bank AG"/>
                <w:bCs/>
                <w:color w:val="365F91"/>
                <w:szCs w:val="20"/>
              </w:rPr>
            </w:pPr>
            <w:r>
              <w:rPr>
                <w:rFonts w:cs="Dresdner Bank AG"/>
                <w:bCs/>
                <w:color w:val="365F91"/>
                <w:szCs w:val="20"/>
              </w:rPr>
              <w:t>15</w:t>
            </w:r>
          </w:p>
        </w:tc>
        <w:tc>
          <w:tcPr>
            <w:tcW w:w="2986" w:type="dxa"/>
          </w:tcPr>
          <w:p w:rsidR="008867DC" w:rsidP="00BB343A" w:rsidRDefault="008867DC" w14:paraId="4A589231" w14:textId="77777777">
            <w:pPr>
              <w:rPr>
                <w:rFonts w:cs="Dresdner Bank AG"/>
                <w:bCs/>
                <w:color w:val="365F91"/>
                <w:szCs w:val="20"/>
              </w:rPr>
            </w:pPr>
            <w:r>
              <w:rPr>
                <w:rFonts w:cs="Dresdner Bank AG"/>
                <w:bCs/>
                <w:color w:val="365F91"/>
                <w:szCs w:val="20"/>
              </w:rPr>
              <w:t>Ireland</w:t>
            </w:r>
          </w:p>
        </w:tc>
        <w:tc>
          <w:tcPr>
            <w:tcW w:w="1667" w:type="dxa"/>
          </w:tcPr>
          <w:p w:rsidRPr="004A3255" w:rsidR="008867DC" w:rsidP="00BB343A" w:rsidRDefault="008867DC" w14:paraId="42ED32E0" w14:textId="77777777">
            <w:pPr>
              <w:jc w:val="center"/>
              <w:rPr>
                <w:rFonts w:cs="Dresdner Bank AG"/>
                <w:bCs/>
                <w:color w:val="365F91"/>
                <w:szCs w:val="20"/>
              </w:rPr>
            </w:pPr>
            <w:r>
              <w:rPr>
                <w:rFonts w:cs="Dresdner Bank AG"/>
                <w:bCs/>
                <w:color w:val="365F91"/>
                <w:szCs w:val="20"/>
              </w:rPr>
              <w:t>83,590</w:t>
            </w:r>
          </w:p>
        </w:tc>
        <w:tc>
          <w:tcPr>
            <w:tcW w:w="1832" w:type="dxa"/>
          </w:tcPr>
          <w:p w:rsidRPr="004A3255" w:rsidR="008867DC" w:rsidP="00BB343A" w:rsidRDefault="008867DC" w14:paraId="20C58362" w14:textId="77777777">
            <w:pPr>
              <w:jc w:val="center"/>
              <w:rPr>
                <w:rFonts w:cs="Dresdner Bank AG"/>
                <w:bCs/>
                <w:color w:val="365F91"/>
                <w:szCs w:val="20"/>
              </w:rPr>
            </w:pPr>
            <w:r>
              <w:rPr>
                <w:rFonts w:cs="Dresdner Bank AG"/>
                <w:bCs/>
                <w:color w:val="365F91"/>
                <w:szCs w:val="20"/>
              </w:rPr>
              <w:t>5.0</w:t>
            </w:r>
          </w:p>
        </w:tc>
        <w:tc>
          <w:tcPr>
            <w:tcW w:w="1832" w:type="dxa"/>
          </w:tcPr>
          <w:p w:rsidRPr="004A3255" w:rsidR="008867DC" w:rsidP="00BB343A" w:rsidRDefault="008867DC" w14:paraId="544E0F6E" w14:textId="77777777">
            <w:pPr>
              <w:jc w:val="center"/>
              <w:rPr>
                <w:rFonts w:cs="Dresdner Bank AG"/>
                <w:bCs/>
                <w:color w:val="365F91"/>
                <w:szCs w:val="20"/>
              </w:rPr>
            </w:pPr>
            <w:r>
              <w:rPr>
                <w:rFonts w:cs="Dresdner Bank AG"/>
                <w:bCs/>
                <w:color w:val="365F91"/>
                <w:szCs w:val="20"/>
              </w:rPr>
              <w:t>18</w:t>
            </w:r>
          </w:p>
        </w:tc>
      </w:tr>
      <w:tr w:rsidR="008867DC" w:rsidTr="00BB343A" w14:paraId="22F56022" w14:textId="77777777">
        <w:tblPrEx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709" w:type="dxa"/>
          </w:tcPr>
          <w:p w:rsidR="008867DC" w:rsidP="00BB343A" w:rsidRDefault="008867DC" w14:paraId="55FE8D6A" w14:textId="77777777">
            <w:pPr>
              <w:rPr>
                <w:rFonts w:cs="Dresdner Bank AG"/>
                <w:color w:val="365F91"/>
              </w:rPr>
            </w:pPr>
            <w:r>
              <w:rPr>
                <w:rFonts w:cs="Dresdner Bank AG"/>
                <w:color w:val="365F91"/>
              </w:rPr>
              <w:t>16</w:t>
            </w:r>
          </w:p>
        </w:tc>
        <w:tc>
          <w:tcPr>
            <w:tcW w:w="2986" w:type="dxa"/>
          </w:tcPr>
          <w:p w:rsidR="008867DC" w:rsidP="00BB343A" w:rsidRDefault="008867DC" w14:paraId="218407C8" w14:textId="77777777">
            <w:pPr>
              <w:rPr>
                <w:rFonts w:cs="Dresdner Bank AG"/>
                <w:color w:val="365F91"/>
              </w:rPr>
            </w:pPr>
            <w:r>
              <w:rPr>
                <w:rFonts w:cs="Dresdner Bank AG"/>
                <w:color w:val="365F91"/>
              </w:rPr>
              <w:t>Austria</w:t>
            </w:r>
          </w:p>
        </w:tc>
        <w:tc>
          <w:tcPr>
            <w:tcW w:w="1667" w:type="dxa"/>
          </w:tcPr>
          <w:p w:rsidR="008867DC" w:rsidP="00BB343A" w:rsidRDefault="008867DC" w14:paraId="612B4930" w14:textId="77777777">
            <w:pPr>
              <w:jc w:val="center"/>
              <w:rPr>
                <w:rFonts w:cs="Dresdner Bank AG"/>
                <w:color w:val="365F91"/>
              </w:rPr>
            </w:pPr>
            <w:r>
              <w:rPr>
                <w:rFonts w:cs="Dresdner Bank AG"/>
                <w:color w:val="365F91"/>
              </w:rPr>
              <w:t>82,260</w:t>
            </w:r>
          </w:p>
        </w:tc>
        <w:tc>
          <w:tcPr>
            <w:tcW w:w="1832" w:type="dxa"/>
          </w:tcPr>
          <w:p w:rsidR="008867DC" w:rsidP="00BB343A" w:rsidRDefault="008867DC" w14:paraId="54A3A5DB" w14:textId="77777777">
            <w:pPr>
              <w:jc w:val="center"/>
              <w:rPr>
                <w:rFonts w:cs="Dresdner Bank AG"/>
                <w:color w:val="365F91"/>
              </w:rPr>
            </w:pPr>
            <w:r>
              <w:rPr>
                <w:rFonts w:cs="Dresdner Bank AG"/>
                <w:color w:val="365F91"/>
              </w:rPr>
              <w:t>6.3</w:t>
            </w:r>
          </w:p>
        </w:tc>
        <w:tc>
          <w:tcPr>
            <w:tcW w:w="1832" w:type="dxa"/>
          </w:tcPr>
          <w:p w:rsidR="008867DC" w:rsidP="00BB343A" w:rsidRDefault="008867DC" w14:paraId="251EA039" w14:textId="77777777">
            <w:pPr>
              <w:jc w:val="center"/>
              <w:rPr>
                <w:rFonts w:cs="Dresdner Bank AG"/>
                <w:color w:val="365F91"/>
              </w:rPr>
            </w:pPr>
            <w:r>
              <w:rPr>
                <w:rFonts w:cs="Dresdner Bank AG"/>
                <w:color w:val="365F91"/>
              </w:rPr>
              <w:t>15</w:t>
            </w:r>
          </w:p>
        </w:tc>
      </w:tr>
      <w:tr w:rsidRPr="001366AF" w:rsidR="008867DC" w:rsidTr="00BB343A" w14:paraId="54D5EEDA" w14:textId="77777777">
        <w:tblPrEx>
          <w:tblCellMar>
            <w:left w:w="108" w:type="dxa"/>
            <w:right w:w="108" w:type="dxa"/>
          </w:tblCellMar>
        </w:tblPrEx>
        <w:trPr>
          <w:trHeight w:val="215"/>
        </w:trPr>
        <w:tc>
          <w:tcPr>
            <w:tcW w:w="709" w:type="dxa"/>
          </w:tcPr>
          <w:p w:rsidR="008867DC" w:rsidP="00BB343A" w:rsidRDefault="008867DC" w14:paraId="3A75BF62" w14:textId="77777777">
            <w:pPr>
              <w:rPr>
                <w:rFonts w:cs="Dresdner Bank AG"/>
                <w:color w:val="365F91"/>
              </w:rPr>
            </w:pPr>
            <w:r>
              <w:rPr>
                <w:rFonts w:cs="Dresdner Bank AG"/>
                <w:color w:val="365F91"/>
              </w:rPr>
              <w:t>17</w:t>
            </w:r>
          </w:p>
        </w:tc>
        <w:tc>
          <w:tcPr>
            <w:tcW w:w="2986" w:type="dxa"/>
          </w:tcPr>
          <w:p w:rsidR="008867DC" w:rsidP="00BB343A" w:rsidRDefault="008867DC" w14:paraId="523BF3EF" w14:textId="77777777">
            <w:pPr>
              <w:rPr>
                <w:rFonts w:cs="Dresdner Bank AG"/>
                <w:bCs/>
                <w:color w:val="365F91"/>
                <w:szCs w:val="20"/>
              </w:rPr>
            </w:pPr>
            <w:r>
              <w:rPr>
                <w:rFonts w:cs="Dresdner Bank AG"/>
                <w:bCs/>
                <w:color w:val="365F91"/>
                <w:szCs w:val="20"/>
              </w:rPr>
              <w:t>France</w:t>
            </w:r>
          </w:p>
        </w:tc>
        <w:tc>
          <w:tcPr>
            <w:tcW w:w="1667" w:type="dxa"/>
          </w:tcPr>
          <w:p w:rsidRPr="004A3255" w:rsidR="008867DC" w:rsidP="00BB343A" w:rsidRDefault="008867DC" w14:paraId="6109EFCA" w14:textId="77777777">
            <w:pPr>
              <w:jc w:val="center"/>
              <w:rPr>
                <w:rFonts w:cs="Dresdner Bank AG"/>
                <w:bCs/>
                <w:color w:val="365F91"/>
                <w:szCs w:val="20"/>
              </w:rPr>
            </w:pPr>
            <w:r>
              <w:rPr>
                <w:rFonts w:cs="Dresdner Bank AG"/>
                <w:bCs/>
                <w:color w:val="365F91"/>
                <w:szCs w:val="20"/>
              </w:rPr>
              <w:t>77,940</w:t>
            </w:r>
          </w:p>
        </w:tc>
        <w:tc>
          <w:tcPr>
            <w:tcW w:w="1832" w:type="dxa"/>
          </w:tcPr>
          <w:p w:rsidRPr="004A3255" w:rsidR="008867DC" w:rsidP="00BB343A" w:rsidRDefault="008867DC" w14:paraId="5540FBA9" w14:textId="77777777">
            <w:pPr>
              <w:jc w:val="center"/>
              <w:rPr>
                <w:rFonts w:cs="Dresdner Bank AG"/>
                <w:bCs/>
                <w:color w:val="365F91"/>
                <w:szCs w:val="20"/>
              </w:rPr>
            </w:pPr>
            <w:r>
              <w:rPr>
                <w:rFonts w:cs="Dresdner Bank AG"/>
                <w:bCs/>
                <w:color w:val="365F91"/>
                <w:szCs w:val="20"/>
              </w:rPr>
              <w:t>4.1</w:t>
            </w:r>
          </w:p>
        </w:tc>
        <w:tc>
          <w:tcPr>
            <w:tcW w:w="1832" w:type="dxa"/>
          </w:tcPr>
          <w:p w:rsidRPr="004A3255" w:rsidR="008867DC" w:rsidP="00BB343A" w:rsidRDefault="008867DC" w14:paraId="39037616" w14:textId="77777777">
            <w:pPr>
              <w:jc w:val="center"/>
              <w:rPr>
                <w:rFonts w:cs="Dresdner Bank AG"/>
                <w:bCs/>
                <w:color w:val="365F91"/>
                <w:szCs w:val="20"/>
              </w:rPr>
            </w:pPr>
            <w:r>
              <w:rPr>
                <w:rFonts w:cs="Dresdner Bank AG"/>
                <w:bCs/>
                <w:color w:val="365F91"/>
                <w:szCs w:val="20"/>
              </w:rPr>
              <w:t>14</w:t>
            </w:r>
          </w:p>
        </w:tc>
      </w:tr>
      <w:tr w:rsidRPr="001366AF" w:rsidR="008867DC" w:rsidTr="00BB343A" w14:paraId="72CD4CCC" w14:textId="77777777">
        <w:tblPrEx>
          <w:tblCellMar>
            <w:left w:w="108" w:type="dxa"/>
            <w:right w:w="108" w:type="dxa"/>
          </w:tblCellMar>
        </w:tblPrEx>
        <w:trPr>
          <w:trHeight w:val="215"/>
        </w:trPr>
        <w:tc>
          <w:tcPr>
            <w:tcW w:w="709" w:type="dxa"/>
          </w:tcPr>
          <w:p w:rsidR="008867DC" w:rsidP="00BB343A" w:rsidRDefault="008867DC" w14:paraId="2E38F843" w14:textId="77777777">
            <w:pPr>
              <w:rPr>
                <w:rFonts w:cs="Dresdner Bank AG"/>
                <w:color w:val="365F91"/>
              </w:rPr>
            </w:pPr>
            <w:r>
              <w:rPr>
                <w:rFonts w:cs="Dresdner Bank AG"/>
                <w:color w:val="365F91"/>
              </w:rPr>
              <w:t>18</w:t>
            </w:r>
          </w:p>
        </w:tc>
        <w:tc>
          <w:tcPr>
            <w:tcW w:w="2986" w:type="dxa"/>
          </w:tcPr>
          <w:p w:rsidR="008867DC" w:rsidP="00BB343A" w:rsidRDefault="008867DC" w14:paraId="5A98FEBA" w14:textId="77777777">
            <w:pPr>
              <w:rPr>
                <w:rFonts w:cs="Dresdner Bank AG"/>
                <w:bCs/>
                <w:color w:val="365F91"/>
                <w:szCs w:val="20"/>
              </w:rPr>
            </w:pPr>
            <w:r>
              <w:rPr>
                <w:rFonts w:cs="Dresdner Bank AG"/>
                <w:bCs/>
                <w:color w:val="365F91"/>
                <w:szCs w:val="20"/>
              </w:rPr>
              <w:t>United Kingdom</w:t>
            </w:r>
          </w:p>
        </w:tc>
        <w:tc>
          <w:tcPr>
            <w:tcW w:w="1667" w:type="dxa"/>
          </w:tcPr>
          <w:p w:rsidRPr="004A3255" w:rsidR="008867DC" w:rsidP="00BB343A" w:rsidRDefault="008867DC" w14:paraId="3A70FDFD" w14:textId="77777777">
            <w:pPr>
              <w:jc w:val="center"/>
              <w:rPr>
                <w:rFonts w:cs="Dresdner Bank AG"/>
                <w:bCs/>
                <w:color w:val="365F91"/>
                <w:szCs w:val="20"/>
              </w:rPr>
            </w:pPr>
            <w:r>
              <w:rPr>
                <w:rFonts w:cs="Dresdner Bank AG"/>
                <w:bCs/>
                <w:color w:val="365F91"/>
                <w:szCs w:val="20"/>
              </w:rPr>
              <w:t>72,200</w:t>
            </w:r>
          </w:p>
        </w:tc>
        <w:tc>
          <w:tcPr>
            <w:tcW w:w="1832" w:type="dxa"/>
          </w:tcPr>
          <w:p w:rsidRPr="004A3255" w:rsidR="008867DC" w:rsidP="00BB343A" w:rsidRDefault="008867DC" w14:paraId="1BCC9347" w14:textId="77777777">
            <w:pPr>
              <w:jc w:val="center"/>
              <w:rPr>
                <w:rFonts w:cs="Dresdner Bank AG"/>
                <w:bCs/>
                <w:color w:val="365F91"/>
                <w:szCs w:val="20"/>
              </w:rPr>
            </w:pPr>
            <w:r>
              <w:rPr>
                <w:rFonts w:cs="Dresdner Bank AG"/>
                <w:bCs/>
                <w:color w:val="365F91"/>
                <w:szCs w:val="20"/>
              </w:rPr>
              <w:t>2.0</w:t>
            </w:r>
          </w:p>
        </w:tc>
        <w:tc>
          <w:tcPr>
            <w:tcW w:w="1832" w:type="dxa"/>
          </w:tcPr>
          <w:p w:rsidRPr="004A3255" w:rsidR="008867DC" w:rsidP="00BB343A" w:rsidRDefault="008867DC" w14:paraId="123ABF65" w14:textId="77777777">
            <w:pPr>
              <w:jc w:val="center"/>
              <w:rPr>
                <w:rFonts w:cs="Dresdner Bank AG"/>
                <w:bCs/>
                <w:color w:val="365F91"/>
                <w:szCs w:val="20"/>
              </w:rPr>
            </w:pPr>
            <w:r>
              <w:rPr>
                <w:rFonts w:cs="Dresdner Bank AG"/>
                <w:bCs/>
                <w:color w:val="365F91"/>
                <w:szCs w:val="20"/>
              </w:rPr>
              <w:t>8</w:t>
            </w:r>
          </w:p>
        </w:tc>
      </w:tr>
      <w:tr w:rsidRPr="001366AF" w:rsidR="008867DC" w:rsidTr="00BB343A" w14:paraId="0EE715DD" w14:textId="77777777">
        <w:tblPrEx>
          <w:tblCellMar>
            <w:left w:w="108" w:type="dxa"/>
            <w:right w:w="108" w:type="dxa"/>
          </w:tblCellMar>
        </w:tblPrEx>
        <w:trPr>
          <w:trHeight w:val="215"/>
        </w:trPr>
        <w:tc>
          <w:tcPr>
            <w:tcW w:w="709" w:type="dxa"/>
          </w:tcPr>
          <w:p w:rsidR="008867DC" w:rsidP="00BB343A" w:rsidRDefault="008867DC" w14:paraId="49081669" w14:textId="77777777">
            <w:pPr>
              <w:rPr>
                <w:rFonts w:cs="Dresdner Bank AG"/>
                <w:color w:val="365F91"/>
              </w:rPr>
            </w:pPr>
            <w:r>
              <w:rPr>
                <w:rFonts w:cs="Dresdner Bank AG"/>
                <w:color w:val="365F91"/>
              </w:rPr>
              <w:t>19</w:t>
            </w:r>
          </w:p>
        </w:tc>
        <w:tc>
          <w:tcPr>
            <w:tcW w:w="2986" w:type="dxa"/>
          </w:tcPr>
          <w:p w:rsidR="008867DC" w:rsidP="00BB343A" w:rsidRDefault="008867DC" w14:paraId="56508DFD" w14:textId="77777777">
            <w:pPr>
              <w:rPr>
                <w:rFonts w:cs="Dresdner Bank AG"/>
                <w:bCs/>
                <w:color w:val="365F91"/>
                <w:szCs w:val="20"/>
              </w:rPr>
            </w:pPr>
            <w:r>
              <w:rPr>
                <w:rFonts w:cs="Dresdner Bank AG"/>
                <w:bCs/>
                <w:color w:val="365F91"/>
                <w:szCs w:val="20"/>
              </w:rPr>
              <w:t>Malta</w:t>
            </w:r>
          </w:p>
        </w:tc>
        <w:tc>
          <w:tcPr>
            <w:tcW w:w="1667" w:type="dxa"/>
          </w:tcPr>
          <w:p w:rsidRPr="004A3255" w:rsidR="008867DC" w:rsidP="00BB343A" w:rsidRDefault="008867DC" w14:paraId="6B640690" w14:textId="77777777">
            <w:pPr>
              <w:jc w:val="center"/>
              <w:rPr>
                <w:rFonts w:cs="Dresdner Bank AG"/>
                <w:bCs/>
                <w:color w:val="365F91"/>
                <w:szCs w:val="20"/>
              </w:rPr>
            </w:pPr>
            <w:r>
              <w:rPr>
                <w:rFonts w:cs="Dresdner Bank AG"/>
                <w:color w:val="365F91"/>
                <w:szCs w:val="20"/>
                <w:lang w:val="en-US"/>
              </w:rPr>
              <w:t>65,720</w:t>
            </w:r>
          </w:p>
        </w:tc>
        <w:tc>
          <w:tcPr>
            <w:tcW w:w="1832" w:type="dxa"/>
          </w:tcPr>
          <w:p w:rsidRPr="004A3255" w:rsidR="008867DC" w:rsidP="00BB343A" w:rsidRDefault="008867DC" w14:paraId="775CB27A" w14:textId="77777777">
            <w:pPr>
              <w:jc w:val="center"/>
              <w:rPr>
                <w:rFonts w:cs="Dresdner Bank AG"/>
                <w:bCs/>
                <w:color w:val="365F91"/>
                <w:szCs w:val="20"/>
              </w:rPr>
            </w:pPr>
            <w:r>
              <w:rPr>
                <w:rFonts w:cs="Dresdner Bank AG"/>
                <w:bCs/>
                <w:color w:val="365F91"/>
                <w:szCs w:val="20"/>
              </w:rPr>
              <w:t>3.6</w:t>
            </w:r>
          </w:p>
        </w:tc>
        <w:tc>
          <w:tcPr>
            <w:tcW w:w="1832" w:type="dxa"/>
          </w:tcPr>
          <w:p w:rsidRPr="004A3255" w:rsidR="008867DC" w:rsidP="00BB343A" w:rsidRDefault="008867DC" w14:paraId="3A37EF60" w14:textId="77777777">
            <w:pPr>
              <w:jc w:val="center"/>
              <w:rPr>
                <w:rFonts w:cs="Dresdner Bank AG"/>
                <w:bCs/>
                <w:color w:val="365F91"/>
                <w:szCs w:val="20"/>
              </w:rPr>
            </w:pPr>
            <w:r>
              <w:rPr>
                <w:rFonts w:cs="Dresdner Bank AG"/>
                <w:bCs/>
                <w:color w:val="365F91"/>
                <w:szCs w:val="20"/>
              </w:rPr>
              <w:t>19</w:t>
            </w:r>
          </w:p>
        </w:tc>
      </w:tr>
      <w:tr w:rsidRPr="001366AF" w:rsidR="008867DC" w:rsidTr="00BB343A" w14:paraId="47E0CDC8" w14:textId="77777777">
        <w:tblPrEx>
          <w:tblCellMar>
            <w:left w:w="108" w:type="dxa"/>
            <w:right w:w="108" w:type="dxa"/>
          </w:tblCellMar>
        </w:tblPrEx>
        <w:trPr>
          <w:trHeight w:val="215"/>
        </w:trPr>
        <w:tc>
          <w:tcPr>
            <w:tcW w:w="709" w:type="dxa"/>
          </w:tcPr>
          <w:p w:rsidR="008867DC" w:rsidP="00BB343A" w:rsidRDefault="008867DC" w14:paraId="523E668C" w14:textId="77777777">
            <w:pPr>
              <w:rPr>
                <w:rFonts w:cs="Dresdner Bank AG"/>
                <w:color w:val="365F91"/>
              </w:rPr>
            </w:pPr>
            <w:r>
              <w:rPr>
                <w:rFonts w:cs="Dresdner Bank AG"/>
                <w:color w:val="365F91"/>
              </w:rPr>
              <w:t>20</w:t>
            </w:r>
          </w:p>
        </w:tc>
        <w:tc>
          <w:tcPr>
            <w:tcW w:w="2986" w:type="dxa"/>
          </w:tcPr>
          <w:p w:rsidR="008867DC" w:rsidP="00BB343A" w:rsidRDefault="008867DC" w14:paraId="3EF0E998" w14:textId="77777777">
            <w:pPr>
              <w:rPr>
                <w:rFonts w:cs="Dresdner Bank AG"/>
                <w:bCs/>
                <w:color w:val="365F91"/>
                <w:szCs w:val="20"/>
              </w:rPr>
            </w:pPr>
            <w:r>
              <w:rPr>
                <w:rFonts w:cs="Dresdner Bank AG"/>
                <w:bCs/>
                <w:color w:val="365F91"/>
                <w:szCs w:val="20"/>
              </w:rPr>
              <w:t>Spain</w:t>
            </w:r>
          </w:p>
        </w:tc>
        <w:tc>
          <w:tcPr>
            <w:tcW w:w="1667" w:type="dxa"/>
          </w:tcPr>
          <w:p w:rsidRPr="004A3255" w:rsidR="008867DC" w:rsidP="00BB343A" w:rsidRDefault="008867DC" w14:paraId="3B3E32CD" w14:textId="77777777">
            <w:pPr>
              <w:jc w:val="center"/>
              <w:rPr>
                <w:rFonts w:cs="Dresdner Bank AG"/>
                <w:bCs/>
                <w:color w:val="365F91"/>
                <w:szCs w:val="20"/>
              </w:rPr>
            </w:pPr>
            <w:r>
              <w:rPr>
                <w:rFonts w:cs="Dresdner Bank AG"/>
                <w:bCs/>
                <w:color w:val="365F91"/>
                <w:szCs w:val="20"/>
              </w:rPr>
              <w:t>55,300</w:t>
            </w:r>
          </w:p>
        </w:tc>
        <w:tc>
          <w:tcPr>
            <w:tcW w:w="1832" w:type="dxa"/>
          </w:tcPr>
          <w:p w:rsidRPr="004A3255" w:rsidR="008867DC" w:rsidP="00BB343A" w:rsidRDefault="008867DC" w14:paraId="5C2FC05B" w14:textId="77777777">
            <w:pPr>
              <w:jc w:val="center"/>
              <w:rPr>
                <w:rFonts w:cs="Dresdner Bank AG"/>
                <w:bCs/>
                <w:color w:val="365F91"/>
                <w:szCs w:val="20"/>
              </w:rPr>
            </w:pPr>
            <w:r>
              <w:rPr>
                <w:rFonts w:cs="Dresdner Bank AG"/>
                <w:bCs/>
                <w:color w:val="365F91"/>
                <w:szCs w:val="20"/>
              </w:rPr>
              <w:t>11.2</w:t>
            </w:r>
          </w:p>
        </w:tc>
        <w:tc>
          <w:tcPr>
            <w:tcW w:w="1832" w:type="dxa"/>
          </w:tcPr>
          <w:p w:rsidRPr="004A3255" w:rsidR="008867DC" w:rsidP="00BB343A" w:rsidRDefault="008867DC" w14:paraId="2EF353C1" w14:textId="77777777">
            <w:pPr>
              <w:jc w:val="center"/>
              <w:rPr>
                <w:rFonts w:cs="Dresdner Bank AG"/>
                <w:bCs/>
                <w:color w:val="365F91"/>
                <w:szCs w:val="20"/>
              </w:rPr>
            </w:pPr>
            <w:r>
              <w:rPr>
                <w:rFonts w:cs="Dresdner Bank AG"/>
                <w:bCs/>
                <w:color w:val="365F91"/>
                <w:szCs w:val="20"/>
              </w:rPr>
              <w:t>21</w:t>
            </w:r>
          </w:p>
        </w:tc>
      </w:tr>
    </w:tbl>
    <w:p w:rsidR="008867DC" w:rsidP="008867DC" w:rsidRDefault="008867DC" w14:paraId="1643541D" w14:textId="77777777">
      <w:pPr>
        <w:pStyle w:val="TextPM"/>
        <w:spacing w:after="0"/>
        <w:rPr>
          <w:rFonts w:asciiTheme="majorHAnsi" w:hAnsiTheme="majorHAnsi" w:eastAsiaTheme="minorHAnsi" w:cstheme="minorBidi"/>
          <w:color w:val="CFCFCF" w:themeColor="text2"/>
          <w:lang w:val="it-IT" w:eastAsia="en-US"/>
        </w:rPr>
      </w:pPr>
    </w:p>
    <w:p w:rsidRPr="00A046D2" w:rsidR="008867DC" w:rsidP="008867DC" w:rsidRDefault="008867DC" w14:paraId="2FFEA9F0" w14:textId="77777777">
      <w:pPr>
        <w:pStyle w:val="TextPM"/>
        <w:spacing w:after="0"/>
        <w:rPr>
          <w:rFonts w:asciiTheme="majorHAnsi" w:hAnsiTheme="majorHAnsi" w:eastAsiaTheme="minorHAnsi" w:cstheme="minorBidi"/>
          <w:color w:val="CFCFCF" w:themeColor="text2"/>
          <w:lang w:val="it-IT" w:eastAsia="en-US"/>
        </w:rPr>
      </w:pPr>
    </w:p>
    <w:p w:rsidRPr="009F2DF6" w:rsidR="008867DC" w:rsidP="008867DC" w:rsidRDefault="009F2DF6" w14:paraId="57CA2804" w14:textId="76931FE3">
      <w:pPr>
        <w:rPr>
          <w:rFonts w:cs="Arial"/>
          <w:sz w:val="22"/>
          <w:szCs w:val="22"/>
        </w:rPr>
      </w:pPr>
      <w:r w:rsidRPr="009F2DF6">
        <w:rPr>
          <w:rFonts w:cs="Arial"/>
          <w:sz w:val="22"/>
          <w:szCs w:val="22"/>
        </w:rPr>
        <w:t>El mapa interactivo “Allianz Global Wealth Map” se puede encontrar aquí</w:t>
      </w:r>
      <w:r w:rsidRPr="009F2DF6" w:rsidR="008867DC">
        <w:rPr>
          <w:rFonts w:cs="Arial"/>
          <w:sz w:val="22"/>
          <w:szCs w:val="22"/>
        </w:rPr>
        <w:t>:</w:t>
      </w:r>
    </w:p>
    <w:p w:rsidRPr="008867DC" w:rsidR="008867DC" w:rsidP="008867DC" w:rsidRDefault="008867DC" w14:paraId="016DF467" w14:textId="77777777">
      <w:pPr>
        <w:rPr>
          <w:lang w:val="en-US"/>
        </w:rPr>
      </w:pPr>
      <w:hyperlink w:history="1" r:id="rId13">
        <w:r w:rsidRPr="008867DC">
          <w:rPr>
            <w:rStyle w:val="Hipervnculo"/>
            <w:lang w:val="en-US"/>
          </w:rPr>
          <w:t>https://www.allianz.com/en/economic_research/research-data/interactive-wealth-map.html</w:t>
        </w:r>
      </w:hyperlink>
    </w:p>
    <w:p w:rsidRPr="008B6B7D" w:rsidR="008867DC" w:rsidP="008867DC" w:rsidRDefault="008867DC" w14:paraId="7245C9D0" w14:textId="77777777">
      <w:pPr>
        <w:rPr>
          <w:sz w:val="22"/>
          <w:szCs w:val="22"/>
          <w:lang w:val="en-US"/>
        </w:rPr>
      </w:pPr>
    </w:p>
    <w:p w:rsidRPr="004F4655" w:rsidR="008867DC" w:rsidP="008867DC" w:rsidRDefault="004F4655" w14:paraId="7A5C2BD1" w14:textId="36418D3F">
      <w:pPr>
        <w:rPr>
          <w:sz w:val="22"/>
          <w:szCs w:val="22"/>
        </w:rPr>
      </w:pPr>
      <w:r w:rsidRPr="004F4655">
        <w:rPr>
          <w:sz w:val="22"/>
          <w:szCs w:val="22"/>
        </w:rPr>
        <w:t xml:space="preserve">Puedes encontrar el estudio </w:t>
      </w:r>
      <w:r>
        <w:rPr>
          <w:sz w:val="22"/>
          <w:szCs w:val="22"/>
        </w:rPr>
        <w:t xml:space="preserve">completo </w:t>
      </w:r>
      <w:r w:rsidRPr="004F4655">
        <w:rPr>
          <w:sz w:val="22"/>
          <w:szCs w:val="22"/>
        </w:rPr>
        <w:t>aquí</w:t>
      </w:r>
      <w:r w:rsidRPr="004F4655" w:rsidR="008867DC">
        <w:rPr>
          <w:sz w:val="22"/>
          <w:szCs w:val="22"/>
        </w:rPr>
        <w:t>:</w:t>
      </w:r>
    </w:p>
    <w:p w:rsidRPr="008867DC" w:rsidR="008867DC" w:rsidP="008867DC" w:rsidRDefault="008867DC" w14:paraId="3D09F506" w14:textId="77777777">
      <w:pPr>
        <w:rPr>
          <w:lang w:val="en-US"/>
        </w:rPr>
      </w:pPr>
      <w:hyperlink w:history="1" r:id="rId14">
        <w:r w:rsidRPr="008867DC">
          <w:rPr>
            <w:rStyle w:val="Hipervnculo"/>
            <w:lang w:val="en-US"/>
          </w:rPr>
          <w:t>https://www.allianz.com/en/economic_research/insights/publications/global-wealth-report-2026.html</w:t>
        </w:r>
      </w:hyperlink>
    </w:p>
    <w:p w:rsidRPr="008867DC" w:rsidR="0019433B" w:rsidP="00B07ACB" w:rsidRDefault="0019433B" w14:paraId="4F1C2ED7" w14:textId="77777777">
      <w:pPr>
        <w:rPr>
          <w:lang w:val="en-US"/>
        </w:rPr>
      </w:pPr>
    </w:p>
    <w:p w:rsidRPr="008867DC" w:rsidR="00CD7E95" w:rsidP="00B07ACB" w:rsidRDefault="00CD7E95" w14:paraId="24576B90" w14:textId="77777777">
      <w:pPr>
        <w:rPr>
          <w:lang w:val="en-US"/>
        </w:rPr>
      </w:pPr>
    </w:p>
    <w:tbl>
      <w:tblPr>
        <w:tblStyle w:val="AZPressContact"/>
        <w:tblW w:w="0" w:type="auto"/>
        <w:tblBorders>
          <w:top w:val="single" w:color="003781" w:themeColor="background1" w:sz="4" w:space="0"/>
          <w:bottom w:val="single" w:color="003781" w:themeColor="background1" w:sz="4" w:space="0"/>
        </w:tblBorders>
        <w:tblLook w:val="0600" w:firstRow="0" w:lastRow="0" w:firstColumn="0" w:lastColumn="0" w:noHBand="1" w:noVBand="1"/>
      </w:tblPr>
      <w:tblGrid>
        <w:gridCol w:w="1984"/>
        <w:gridCol w:w="2721"/>
        <w:gridCol w:w="3855"/>
        <w:gridCol w:w="19"/>
      </w:tblGrid>
      <w:tr w:rsidRPr="007305EA" w:rsidR="00137935" w:rsidTr="00EB6C5C" w14:paraId="3642DFCB" w14:textId="77777777">
        <w:tc>
          <w:tcPr>
            <w:tcW w:w="8579" w:type="dxa"/>
            <w:gridSpan w:val="4"/>
            <w:tcMar>
              <w:bottom w:w="142" w:type="dxa"/>
            </w:tcMar>
          </w:tcPr>
          <w:p w:rsidRPr="007305EA" w:rsidR="00137935" w:rsidP="001E6D1C" w:rsidRDefault="0034286C" w14:paraId="1BFC39D2" w14:textId="2FABF0DA">
            <w:pPr>
              <w:rPr>
                <w:rStyle w:val="StyleBoldText2"/>
                <w:lang w:val="es-ES"/>
              </w:rPr>
            </w:pPr>
            <w:r w:rsidRPr="007305EA">
              <w:rPr>
                <w:rStyle w:val="StyleBoldText2"/>
                <w:lang w:val="es-ES"/>
              </w:rPr>
              <w:lastRenderedPageBreak/>
              <w:t>Para más información:</w:t>
            </w:r>
          </w:p>
        </w:tc>
      </w:tr>
      <w:tr w:rsidRPr="007305EA" w:rsidR="007A3DD9" w:rsidTr="001C10B7" w14:paraId="02A973FD" w14:textId="77777777">
        <w:trPr>
          <w:gridAfter w:val="1"/>
          <w:wAfter w:w="19" w:type="dxa"/>
          <w:trHeight w:val="422"/>
        </w:trPr>
        <w:tc>
          <w:tcPr>
            <w:tcW w:w="1984" w:type="dxa"/>
            <w:tcMar>
              <w:top w:w="142" w:type="dxa"/>
            </w:tcMar>
          </w:tcPr>
          <w:p w:rsidRPr="007305EA" w:rsidR="0034286C" w:rsidP="0034286C" w:rsidRDefault="0034286C" w14:paraId="3E90328E" w14:textId="737F5F33">
            <w:pPr>
              <w:rPr>
                <w:rStyle w:val="StyleBackground1"/>
                <w:lang w:val="es-ES"/>
              </w:rPr>
            </w:pPr>
            <w:r w:rsidRPr="007305EA">
              <w:rPr>
                <w:rStyle w:val="StyleBackground1"/>
                <w:lang w:val="es-ES"/>
              </w:rPr>
              <w:t>Sonia Rodríguez</w:t>
            </w:r>
            <w:r w:rsidRPr="007305EA" w:rsidR="00BD281C">
              <w:rPr>
                <w:rStyle w:val="StyleBackground1"/>
                <w:lang w:val="es-ES"/>
              </w:rPr>
              <w:t xml:space="preserve"> </w:t>
            </w:r>
          </w:p>
          <w:p w:rsidRPr="007305EA" w:rsidR="00137935" w:rsidP="00DC2140" w:rsidRDefault="00137935" w14:paraId="59B1BAEA" w14:textId="403931C4">
            <w:pPr>
              <w:rPr>
                <w:rStyle w:val="StyleBackground1"/>
                <w:lang w:val="es-ES"/>
              </w:rPr>
            </w:pPr>
          </w:p>
        </w:tc>
        <w:tc>
          <w:tcPr>
            <w:tcW w:w="2721" w:type="dxa"/>
            <w:tcMar>
              <w:top w:w="142" w:type="dxa"/>
            </w:tcMar>
          </w:tcPr>
          <w:p w:rsidRPr="007305EA" w:rsidR="007A3DD9" w:rsidP="007A3DD9" w:rsidRDefault="007A3DD9" w14:paraId="125C94D4" w14:textId="1C746E7D">
            <w:pPr>
              <w:rPr>
                <w:rStyle w:val="StyleBackground1"/>
                <w:lang w:val="es-ES"/>
              </w:rPr>
            </w:pPr>
            <w:r w:rsidRPr="007305EA">
              <w:rPr>
                <w:rStyle w:val="StyleBackground1"/>
                <w:lang w:val="es-ES"/>
              </w:rPr>
              <w:t>T</w:t>
            </w:r>
            <w:r w:rsidRPr="007305EA" w:rsidR="0034286C">
              <w:rPr>
                <w:rStyle w:val="StyleBackground1"/>
                <w:lang w:val="es-ES"/>
              </w:rPr>
              <w:t>el.</w:t>
            </w:r>
            <w:r w:rsidRPr="007305EA">
              <w:rPr>
                <w:rStyle w:val="StyleBackground1"/>
                <w:lang w:val="es-ES"/>
              </w:rPr>
              <w:t xml:space="preserve"> </w:t>
            </w:r>
            <w:r w:rsidRPr="007305EA" w:rsidR="0034286C">
              <w:rPr>
                <w:rStyle w:val="StyleBackground1"/>
                <w:lang w:val="es-ES"/>
              </w:rPr>
              <w:t>638 93 00 08</w:t>
            </w:r>
          </w:p>
          <w:p w:rsidRPr="007305EA" w:rsidR="00137935" w:rsidP="00DC2140" w:rsidRDefault="00137935" w14:paraId="25C474BA" w14:textId="5D271C70">
            <w:pPr>
              <w:rPr>
                <w:rStyle w:val="StyleBackground1"/>
                <w:lang w:val="es-ES"/>
              </w:rPr>
            </w:pPr>
          </w:p>
        </w:tc>
        <w:tc>
          <w:tcPr>
            <w:tcW w:w="3855" w:type="dxa"/>
            <w:tcMar>
              <w:top w:w="142" w:type="dxa"/>
            </w:tcMar>
          </w:tcPr>
          <w:p w:rsidRPr="007305EA" w:rsidR="00137935" w:rsidP="001C10B7" w:rsidRDefault="0034286C" w14:paraId="672B4957" w14:textId="2BCD7DEC">
            <w:pPr>
              <w:rPr>
                <w:rStyle w:val="StyleBackground1"/>
                <w:lang w:val="es-ES"/>
              </w:rPr>
            </w:pPr>
            <w:r w:rsidRPr="007305EA">
              <w:rPr>
                <w:rStyle w:val="StyleBackground1"/>
                <w:lang w:val="es-ES"/>
              </w:rPr>
              <w:t>sonia</w:t>
            </w:r>
            <w:r w:rsidRPr="007305EA" w:rsidR="00BD281C">
              <w:rPr>
                <w:rStyle w:val="StyleBackground1"/>
                <w:lang w:val="es-ES"/>
              </w:rPr>
              <w:t>.</w:t>
            </w:r>
            <w:r w:rsidRPr="007305EA">
              <w:rPr>
                <w:rStyle w:val="StyleBackground1"/>
                <w:lang w:val="es-ES"/>
              </w:rPr>
              <w:t>rodriguez</w:t>
            </w:r>
            <w:r w:rsidRPr="007305EA" w:rsidR="00BD281C">
              <w:rPr>
                <w:rStyle w:val="StyleBackground1"/>
                <w:lang w:val="es-ES"/>
              </w:rPr>
              <w:t>@allianz</w:t>
            </w:r>
            <w:r w:rsidRPr="007305EA" w:rsidR="007A3DD9">
              <w:rPr>
                <w:rStyle w:val="StyleBackground1"/>
                <w:lang w:val="es-ES"/>
              </w:rPr>
              <w:t>.</w:t>
            </w:r>
            <w:r w:rsidRPr="007305EA">
              <w:rPr>
                <w:rStyle w:val="StyleBackground1"/>
                <w:lang w:val="es-ES"/>
              </w:rPr>
              <w:t>es</w:t>
            </w:r>
          </w:p>
        </w:tc>
      </w:tr>
    </w:tbl>
    <w:p w:rsidRPr="007305EA" w:rsidR="001E6D1C" w:rsidP="00BA3CBC" w:rsidRDefault="0034286C" w14:paraId="39D35B2C" w14:textId="3D6B647F">
      <w:pPr>
        <w:pStyle w:val="Ttulo2"/>
      </w:pPr>
      <w:r w:rsidRPr="007305EA">
        <w:t>Sobre Allianz Seguros</w:t>
      </w:r>
    </w:p>
    <w:p w:rsidRPr="007305EA" w:rsidR="00BF5976" w:rsidP="00BF5976" w:rsidRDefault="00BF5976" w14:paraId="468744EF" w14:textId="77777777">
      <w:r w:rsidRPr="007305EA">
        <w:t>Allianz Seguros es la filial principal del Grupo Allianz en España y una de las compañías líderes del sector asegurador español. Con presencia en todo el territorio nacional, la compañía cuenta con más de 2.300 empleados y una red de más de 13.000 mediadores.</w:t>
      </w:r>
    </w:p>
    <w:p w:rsidRPr="007305EA" w:rsidR="00BF5976" w:rsidP="00BF5976" w:rsidRDefault="00BF5976" w14:paraId="3F48C481" w14:textId="77777777"/>
    <w:p w:rsidRPr="007305EA" w:rsidR="00BF5976" w:rsidP="00BF5976" w:rsidRDefault="00BF5976" w14:paraId="1A3C5677" w14:textId="70C48C56">
      <w:r w:rsidRPr="007305EA">
        <w:t xml:space="preserve">Allianz Seguros ofrece seguros para particulares (Vida, Salud, Autos, Hogar y Accidentes) y para empresas (Multirriesgos, responsabilidad civil y soluciones personalizadas), combinando atención presencial en su red de sucursales con servicios digitales a través de su aplicación móvil y área de cliente online.Allianz Seguros forma parte del Grupo Allianz, uno de los principales aseguradores y gestores de activos del mundo, presente en cerca de 70 países y al servicio de alrededor de 97 millones de clientes particulares y corporativos*. </w:t>
      </w:r>
    </w:p>
    <w:p w:rsidRPr="007305EA" w:rsidR="00BF5976" w:rsidP="00BF5976" w:rsidRDefault="00BF5976" w14:paraId="311F35F6" w14:textId="77777777"/>
    <w:p w:rsidRPr="007305EA" w:rsidR="001C10B7" w:rsidP="00BF5976" w:rsidRDefault="00BF5976" w14:paraId="4D986C6D" w14:textId="2DAE3C3C">
      <w:r w:rsidRPr="007305EA">
        <w:t xml:space="preserve">Más información: </w:t>
      </w:r>
      <w:hyperlink w:history="1" r:id="rId15">
        <w:r w:rsidRPr="007305EA">
          <w:rPr>
            <w:rStyle w:val="Hipervnculo"/>
          </w:rPr>
          <w:t>https://www.allianz.es/.</w:t>
        </w:r>
      </w:hyperlink>
    </w:p>
    <w:p w:rsidRPr="007305EA" w:rsidR="000E6184" w:rsidP="00827A62" w:rsidRDefault="000E6184" w14:paraId="72DCABB0" w14:textId="77777777"/>
    <w:p w:rsidRPr="007305EA" w:rsidR="00F72E43" w:rsidP="008640C9" w:rsidRDefault="00F72E43" w14:paraId="78597A70" w14:textId="77777777"/>
    <w:p w:rsidRPr="007305EA" w:rsidR="00EB6C5C" w:rsidP="00B1634E" w:rsidRDefault="00FF57EC" w14:paraId="430C8A9A" w14:textId="26957AE0">
      <w:pPr>
        <w:pStyle w:val="AZ-PSmall"/>
      </w:pPr>
      <w:r w:rsidRPr="007305EA">
        <w:t xml:space="preserve">Estas aseveraciones quedan, como siempre, sujetas a la siguiente </w:t>
      </w:r>
      <w:hyperlink w:history="1" r:id="rId16">
        <w:r w:rsidRPr="007305EA">
          <w:rPr>
            <w:rStyle w:val="Hipervnculo"/>
          </w:rPr>
          <w:t>nota preventiva.</w:t>
        </w:r>
      </w:hyperlink>
    </w:p>
    <w:p w:rsidRPr="007305EA" w:rsidR="00BD1313" w:rsidP="00B1634E" w:rsidRDefault="00BD1313" w14:paraId="73BB3DDB" w14:textId="77777777">
      <w:pPr>
        <w:pStyle w:val="AZ-PSmall"/>
      </w:pPr>
    </w:p>
    <w:p w:rsidRPr="007305EA" w:rsidR="004E5839" w:rsidP="00B1634E" w:rsidRDefault="004E5839" w14:paraId="524D244D" w14:textId="77777777">
      <w:pPr>
        <w:pStyle w:val="AZ-PSmall"/>
      </w:pPr>
    </w:p>
    <w:p w:rsidRPr="005072B6" w:rsidR="004E5839" w:rsidP="00B1634E" w:rsidRDefault="004E5839" w14:paraId="76664B2F" w14:textId="0E6C87F9">
      <w:pPr>
        <w:pStyle w:val="AZ-PSmall"/>
      </w:pPr>
    </w:p>
    <w:sectPr w:rsidRPr="005072B6" w:rsidR="004E5839" w:rsidSect="005D10A6">
      <w:headerReference w:type="even" r:id="rId17"/>
      <w:headerReference w:type="default" r:id="rId18"/>
      <w:footerReference w:type="default" r:id="rId19"/>
      <w:headerReference w:type="first" r:id="rId20"/>
      <w:footerReference w:type="first" r:id="rId21"/>
      <w:pgSz w:w="11906" w:h="16838" w:orient="portrait"/>
      <w:pgMar w:top="2495" w:right="765" w:bottom="1418" w:left="2552" w:header="709" w:footer="737" w:gutter="0"/>
      <w:cols w:space="708"/>
      <w:titlePg/>
      <w:docGrid w:linePitch="4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Pr="007305EA" w:rsidR="00322E3D" w:rsidP="009F69DD" w:rsidRDefault="00322E3D" w14:paraId="361F119D" w14:textId="77777777">
      <w:r w:rsidRPr="007305EA">
        <w:separator/>
      </w:r>
    </w:p>
  </w:endnote>
  <w:endnote w:type="continuationSeparator" w:id="0">
    <w:p w:rsidRPr="007305EA" w:rsidR="00322E3D" w:rsidP="009F69DD" w:rsidRDefault="00322E3D" w14:paraId="767D6B3F" w14:textId="77777777">
      <w:r w:rsidRPr="007305E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llianz Neo">
    <w:altName w:val="Cambria"/>
    <w:panose1 w:val="020B0504020203020204"/>
    <w:charset w:val="00"/>
    <w:family w:val="swiss"/>
    <w:pitch w:val="variable"/>
    <w:sig w:usb0="A0000067" w:usb1="00000001" w:usb2="00000000" w:usb3="00000000" w:csb0="0000009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Hei"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Allianz Neo SemiBold">
    <w:altName w:val="Calibri"/>
    <w:charset w:val="00"/>
    <w:family w:val="swiss"/>
    <w:pitch w:val="variable"/>
    <w:sig w:usb0="A0000067" w:usb1="00000001" w:usb2="00000000" w:usb3="00000000" w:csb0="00000093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resdner Bank AG">
    <w:altName w:val="Trebuchet MS"/>
    <w:charset w:val="00"/>
    <w:family w:val="swiss"/>
    <w:pitch w:val="variable"/>
    <w:sig w:usb0="00000087" w:usb1="00000000" w:usb2="00000000" w:usb3="00000000" w:csb0="0000000B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7305EA" w:rsidR="00070BAA" w:rsidP="007D01A7" w:rsidRDefault="00070BAA" w14:paraId="48BF8F0E" w14:textId="77777777">
    <w:pPr>
      <w:pStyle w:val="Piedepgina"/>
      <w:jc w:val="right"/>
    </w:pPr>
    <w:r w:rsidRPr="007305EA">
      <w:rPr>
        <w:color w:val="414141" w:themeColor="background2"/>
      </w:rPr>
      <w:fldChar w:fldCharType="begin"/>
    </w:r>
    <w:r w:rsidRPr="007305EA">
      <w:rPr>
        <w:color w:val="414141" w:themeColor="background2"/>
      </w:rPr>
      <w:instrText xml:space="preserve"> PAGE   \* MERGEFORMAT </w:instrText>
    </w:r>
    <w:r w:rsidRPr="007305EA">
      <w:rPr>
        <w:color w:val="414141" w:themeColor="background2"/>
      </w:rPr>
      <w:fldChar w:fldCharType="separate"/>
    </w:r>
    <w:r w:rsidRPr="007305EA">
      <w:rPr>
        <w:color w:val="414141" w:themeColor="background2"/>
      </w:rPr>
      <w:t>2</w:t>
    </w:r>
    <w:r w:rsidRPr="007305EA">
      <w:rPr>
        <w:color w:val="414141" w:themeColor="background2"/>
      </w:rPr>
      <w:fldChar w:fldCharType="end"/>
    </w:r>
    <w:r w:rsidRPr="007305EA">
      <w:rPr>
        <w:color w:val="414141" w:themeColor="background2"/>
      </w:rPr>
      <w:t>/</w:t>
    </w:r>
    <w:r w:rsidRPr="007305EA">
      <w:rPr>
        <w:color w:val="414141" w:themeColor="background2"/>
      </w:rPr>
      <w:fldChar w:fldCharType="begin"/>
    </w:r>
    <w:r w:rsidRPr="007305EA">
      <w:rPr>
        <w:color w:val="414141" w:themeColor="background2"/>
      </w:rPr>
      <w:instrText xml:space="preserve"> NUMPAGES  \* Arabic  \* MERGEFORMAT </w:instrText>
    </w:r>
    <w:r w:rsidRPr="007305EA">
      <w:rPr>
        <w:color w:val="414141" w:themeColor="background2"/>
      </w:rPr>
      <w:fldChar w:fldCharType="separate"/>
    </w:r>
    <w:r w:rsidRPr="007305EA">
      <w:rPr>
        <w:color w:val="414141" w:themeColor="background2"/>
      </w:rPr>
      <w:t>2</w:t>
    </w:r>
    <w:r w:rsidRPr="007305EA">
      <w:rPr>
        <w:color w:val="414141" w:themeColor="background2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7305EA" w:rsidR="00A90DBF" w:rsidP="007D01A7" w:rsidRDefault="005D10A6" w14:paraId="5B00E2E3" w14:textId="77777777">
    <w:pPr>
      <w:pStyle w:val="Piedepgina"/>
      <w:jc w:val="right"/>
    </w:pPr>
    <w:r w:rsidRPr="007305EA">
      <w:rPr>
        <w:color w:val="414141" w:themeColor="background2"/>
      </w:rPr>
      <w:fldChar w:fldCharType="begin"/>
    </w:r>
    <w:r w:rsidRPr="007305EA">
      <w:rPr>
        <w:color w:val="414141" w:themeColor="background2"/>
      </w:rPr>
      <w:instrText xml:space="preserve"> PAGE   \* MERGEFORMAT </w:instrText>
    </w:r>
    <w:r w:rsidRPr="007305EA">
      <w:rPr>
        <w:color w:val="414141" w:themeColor="background2"/>
      </w:rPr>
      <w:fldChar w:fldCharType="separate"/>
    </w:r>
    <w:r w:rsidRPr="007305EA">
      <w:rPr>
        <w:color w:val="414141" w:themeColor="background2"/>
      </w:rPr>
      <w:t>2</w:t>
    </w:r>
    <w:r w:rsidRPr="007305EA">
      <w:rPr>
        <w:color w:val="414141" w:themeColor="background2"/>
      </w:rPr>
      <w:fldChar w:fldCharType="end"/>
    </w:r>
    <w:r w:rsidRPr="007305EA">
      <w:rPr>
        <w:color w:val="414141" w:themeColor="background2"/>
      </w:rPr>
      <w:t>/</w:t>
    </w:r>
    <w:r w:rsidRPr="007305EA">
      <w:rPr>
        <w:color w:val="414141" w:themeColor="background2"/>
      </w:rPr>
      <w:fldChar w:fldCharType="begin"/>
    </w:r>
    <w:r w:rsidRPr="007305EA">
      <w:rPr>
        <w:color w:val="414141" w:themeColor="background2"/>
      </w:rPr>
      <w:instrText xml:space="preserve"> NUMPAGES  \* Arabic  \* MERGEFORMAT </w:instrText>
    </w:r>
    <w:r w:rsidRPr="007305EA">
      <w:rPr>
        <w:color w:val="414141" w:themeColor="background2"/>
      </w:rPr>
      <w:fldChar w:fldCharType="separate"/>
    </w:r>
    <w:r w:rsidRPr="007305EA">
      <w:rPr>
        <w:color w:val="414141" w:themeColor="background2"/>
      </w:rPr>
      <w:t>2</w:t>
    </w:r>
    <w:r w:rsidRPr="007305EA">
      <w:rPr>
        <w:color w:val="414141" w:themeColor="background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Pr="007305EA" w:rsidR="00322E3D" w:rsidP="009F69DD" w:rsidRDefault="00322E3D" w14:paraId="0D28F271" w14:textId="77777777">
      <w:r w:rsidRPr="007305EA">
        <w:separator/>
      </w:r>
    </w:p>
  </w:footnote>
  <w:footnote w:type="continuationSeparator" w:id="0">
    <w:p w:rsidRPr="007305EA" w:rsidR="00322E3D" w:rsidP="009F69DD" w:rsidRDefault="00322E3D" w14:paraId="76F4FD67" w14:textId="77777777">
      <w:r w:rsidRPr="007305EA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clsh="http://schemas.microsoft.com/office/drawing/2020/classificationShape" mc:Ignorable="w14 w15 w16se w16cid w16 w16cex w16sdtdh w16sdtfl w16du wp14">
  <w:p w:rsidRPr="007305EA" w:rsidR="001C10B7" w:rsidRDefault="001C10B7" w14:paraId="244115CF" w14:textId="426B000E">
    <w:pPr>
      <w:pStyle w:val="Encabezado"/>
    </w:pPr>
    <w:r w:rsidRPr="007305EA">
      <mc:AlternateContent>
        <mc:Choice Requires="wps">
          <w:drawing>
            <wp:anchor distT="0" distB="0" distL="0" distR="0" simplePos="0" relativeHeight="251658245" behindDoc="0" locked="0" layoutInCell="1" allowOverlap="1" wp14:anchorId="1DEDF699" wp14:editId="0D5788F5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405765" cy="355600"/>
              <wp:effectExtent l="0" t="0" r="13335" b="6350"/>
              <wp:wrapNone/>
              <wp:docPr id="1203036675" name="Cuadro de texto 2" descr="Intern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05765" cy="355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Pr="007305EA" w:rsidR="001C10B7" w:rsidP="001C10B7" w:rsidRDefault="001C10B7" w14:paraId="488E7C2A" w14:textId="1D3E3658">
                          <w:pPr>
                            <w:rPr>
                              <w:rFonts w:ascii="Calibri" w:hAnsi="Calibri" w:eastAsia="Calibri" w:cs="Calibri"/>
                              <w:color w:val="000000"/>
                              <w:szCs w:val="20"/>
                            </w:rPr>
                          </w:pPr>
                          <w:r w:rsidRPr="007305EA">
                            <w:rPr>
                              <w:rFonts w:ascii="Calibri" w:hAnsi="Calibri" w:eastAsia="Calibri" w:cs="Calibri"/>
                              <w:color w:val="000000"/>
                              <w:szCs w:val="20"/>
                            </w:rPr>
                            <w:t>Internal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 w14:anchorId="1DEDF699">
              <v:stroke joinstyle="miter"/>
              <v:path gradientshapeok="t" o:connecttype="rect"/>
            </v:shapetype>
            <v:shape id="Cuadro de texto 2" style="position:absolute;margin-left:0;margin-top:0;width:31.95pt;height:28pt;z-index:251658245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alt="Internal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">
              <v:textbox style="mso-fit-shape-to-text:t" inset="0,15pt,0,0">
                <w:txbxContent>
                  <w:p w:rsidRPr="007305EA" w:rsidR="001C10B7" w:rsidP="001C10B7" w:rsidRDefault="001C10B7" w14:paraId="488E7C2A" w14:textId="1D3E3658">
                    <w:pPr>
                      <w:rPr>
                        <w:rFonts w:ascii="Calibri" w:hAnsi="Calibri" w:eastAsia="Calibri" w:cs="Calibri"/>
                        <w:color w:val="000000"/>
                        <w:szCs w:val="20"/>
                      </w:rPr>
                    </w:pPr>
                    <w:r w:rsidRPr="007305EA">
                      <w:rPr>
                        <w:rFonts w:ascii="Calibri" w:hAnsi="Calibri" w:eastAsia="Calibri" w:cs="Calibri"/>
                        <w:color w:val="000000"/>
                        <w:szCs w:val="20"/>
                      </w:rPr>
                      <w:t>Internal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clsh="http://schemas.microsoft.com/office/drawing/2020/classificationShape" xmlns:pic="http://schemas.openxmlformats.org/drawingml/2006/picture" xmlns:a14="http://schemas.microsoft.com/office/drawing/2010/main" xmlns:asvg="http://schemas.microsoft.com/office/drawing/2016/SVG/main" mc:Ignorable="w14 w15 w16se w16cid w16 w16cex w16sdtdh w16sdtfl w16du wp14">
  <w:p w:rsidRPr="007305EA" w:rsidR="00F77599" w:rsidP="009F69DD" w:rsidRDefault="001C10B7" w14:paraId="0696D101" w14:textId="631BA86A">
    <w:pPr>
      <w:pStyle w:val="Encabezado"/>
    </w:pPr>
    <w:r w:rsidRPr="007305EA">
      <mc:AlternateContent>
        <mc:Choice Requires="wps">
          <w:drawing>
            <wp:anchor distT="0" distB="0" distL="0" distR="0" simplePos="0" relativeHeight="251658246" behindDoc="0" locked="0" layoutInCell="1" allowOverlap="1" wp14:anchorId="3718D2E2" wp14:editId="665029C3">
              <wp:simplePos x="1621155" y="450850"/>
              <wp:positionH relativeFrom="page">
                <wp:align>center</wp:align>
              </wp:positionH>
              <wp:positionV relativeFrom="page">
                <wp:align>top</wp:align>
              </wp:positionV>
              <wp:extent cx="405765" cy="355600"/>
              <wp:effectExtent l="0" t="0" r="13335" b="6350"/>
              <wp:wrapNone/>
              <wp:docPr id="857563756" name="Cuadro de texto 3" descr="Intern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05765" cy="355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Pr="007305EA" w:rsidR="001C10B7" w:rsidP="001C10B7" w:rsidRDefault="001C10B7" w14:paraId="443E60AD" w14:textId="280F9FF2">
                          <w:pPr>
                            <w:rPr>
                              <w:rFonts w:ascii="Calibri" w:hAnsi="Calibri" w:eastAsia="Calibri" w:cs="Calibri"/>
                              <w:color w:val="000000"/>
                              <w:szCs w:val="20"/>
                            </w:rPr>
                          </w:pPr>
                          <w:r w:rsidRPr="007305EA">
                            <w:rPr>
                              <w:rFonts w:ascii="Calibri" w:hAnsi="Calibri" w:eastAsia="Calibri" w:cs="Calibri"/>
                              <w:color w:val="000000"/>
                              <w:szCs w:val="20"/>
                            </w:rPr>
                            <w:t>Internal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 w14:anchorId="3718D2E2">
              <v:stroke joinstyle="miter"/>
              <v:path gradientshapeok="t" o:connecttype="rect"/>
            </v:shapetype>
            <v:shape id="Cuadro de texto 3" style="position:absolute;margin-left:0;margin-top:0;width:31.95pt;height:28pt;z-index:251658246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alt="Internal" o:spid="_x0000_s102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">
              <v:textbox style="mso-fit-shape-to-text:t" inset="0,15pt,0,0">
                <w:txbxContent>
                  <w:p w:rsidRPr="007305EA" w:rsidR="001C10B7" w:rsidP="001C10B7" w:rsidRDefault="001C10B7" w14:paraId="443E60AD" w14:textId="280F9FF2">
                    <w:pPr>
                      <w:rPr>
                        <w:rFonts w:ascii="Calibri" w:hAnsi="Calibri" w:eastAsia="Calibri" w:cs="Calibri"/>
                        <w:color w:val="000000"/>
                        <w:szCs w:val="20"/>
                      </w:rPr>
                    </w:pPr>
                    <w:r w:rsidRPr="007305EA">
                      <w:rPr>
                        <w:rFonts w:ascii="Calibri" w:hAnsi="Calibri" w:eastAsia="Calibri" w:cs="Calibri"/>
                        <w:color w:val="000000"/>
                        <w:szCs w:val="20"/>
                      </w:rPr>
                      <w:t>Internal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Pr="007305EA" w:rsidR="00B604AC">
      <mc:AlternateContent>
        <mc:Choice Requires="wps">
          <w:drawing>
            <wp:anchor distT="0" distB="0" distL="114300" distR="114300" simplePos="0" relativeHeight="251658243" behindDoc="0" locked="0" layoutInCell="1" allowOverlap="1" wp14:anchorId="47A379D0" wp14:editId="6584EE7C">
              <wp:simplePos x="0" y="0"/>
              <wp:positionH relativeFrom="column">
                <wp:posOffset>15875</wp:posOffset>
              </wp:positionH>
              <wp:positionV relativeFrom="paragraph">
                <wp:posOffset>972185</wp:posOffset>
              </wp:positionV>
              <wp:extent cx="5400000" cy="612000"/>
              <wp:effectExtent l="0" t="0" r="10795" b="17145"/>
              <wp:wrapTopAndBottom/>
              <wp:docPr id="4" name="Rechteck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400000" cy="612000"/>
                      </a:xfrm>
                      <a:prstGeom prst="rect">
                        <a:avLst/>
                      </a:prstGeom>
                      <a:solidFill>
                        <a:schemeClr val="tx1"/>
                      </a:solidFill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id="Rechteck 4" style="position:absolute;margin-left:1.25pt;margin-top:76.55pt;width:425.2pt;height:48.2pt;z-index:25165824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white [3213]" strokecolor="white [3213]" strokeweight="2pt" w14:anchorId="567DB8E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">
              <w10:wrap type="topAndBottom"/>
            </v:rect>
          </w:pict>
        </mc:Fallback>
      </mc:AlternateContent>
    </w:r>
    <w:r w:rsidRPr="007305EA" w:rsidR="00A76C73">
      <mc:AlternateContent>
        <mc:Choice Requires="wps">
          <w:drawing>
            <wp:anchor distT="0" distB="0" distL="114300" distR="114300" simplePos="0" relativeHeight="251658241" behindDoc="0" locked="1" layoutInCell="1" allowOverlap="1" wp14:anchorId="37BE07A7" wp14:editId="10386E22">
              <wp:simplePos x="0" y="0"/>
              <wp:positionH relativeFrom="page">
                <wp:posOffset>485775</wp:posOffset>
              </wp:positionH>
              <wp:positionV relativeFrom="page">
                <wp:posOffset>2016125</wp:posOffset>
              </wp:positionV>
              <wp:extent cx="1033200" cy="885600"/>
              <wp:effectExtent l="0" t="0" r="14605" b="10160"/>
              <wp:wrapNone/>
              <wp:docPr id="10" name="Textfeld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33200" cy="8856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:rsidRPr="007305EA" w:rsidR="00A76C73" w:rsidP="00685E57" w:rsidRDefault="00D519D4" w14:paraId="4AE21A15" w14:textId="48F6541C">
                          <w:pPr>
                            <w:pStyle w:val="AZ-PDate"/>
                          </w:pPr>
                          <w:fldSimple w:instr=" STYLEREF  &quot;AZ-P Date&quot;  \* MERGEFORMAT ">
                            <w:r w:rsidR="00313BB5">
                              <w:t>29 Septiembre 2026</w:t>
                            </w:r>
                          </w:fldSimple>
                        </w:p>
                        <w:p w:rsidRPr="007305EA" w:rsidR="005D10A6" w:rsidP="00685E57" w:rsidRDefault="00D519D4" w14:paraId="5F0F6D58" w14:textId="4933579B">
                          <w:pPr>
                            <w:pStyle w:val="AZ-PDate"/>
                          </w:pPr>
                          <w:fldSimple w:instr=" STYLEREF  &quot;AZ-P Date2&quot;  \* MERGEFORMAT ">
                            <w:r w:rsidR="00313BB5">
                              <w:t>Madrid</w:t>
                            </w:r>
                          </w:fldSimple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feld 10" style="position:absolute;margin-left:38.25pt;margin-top:158.75pt;width:81.35pt;height:69.75pt;z-index:251658241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spid="_x0000_s1028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" w14:anchorId="37BE07A7">
              <v:textbox inset="0,0,0,0">
                <w:txbxContent>
                  <w:p w:rsidRPr="007305EA" w:rsidR="00A76C73" w:rsidP="00685E57" w:rsidRDefault="00D519D4" w14:paraId="4AE21A15" w14:textId="48F6541C">
                    <w:pPr>
                      <w:pStyle w:val="AZ-PDate"/>
                    </w:pPr>
                    <w:fldSimple w:instr=" STYLEREF  &quot;AZ-P Date&quot;  \* MERGEFORMAT ">
                      <w:r w:rsidR="00313BB5">
                        <w:t>29 Septiembre 2026</w:t>
                      </w:r>
                    </w:fldSimple>
                  </w:p>
                  <w:p w:rsidRPr="007305EA" w:rsidR="005D10A6" w:rsidP="00685E57" w:rsidRDefault="00D519D4" w14:paraId="5F0F6D58" w14:textId="4933579B">
                    <w:pPr>
                      <w:pStyle w:val="AZ-PDate"/>
                    </w:pPr>
                    <w:fldSimple w:instr=" STYLEREF  &quot;AZ-P Date2&quot;  \* MERGEFORMAT ">
                      <w:r w:rsidR="00313BB5">
                        <w:t>Madrid</w:t>
                      </w:r>
                    </w:fldSimple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 w:rsidRPr="007305EA" w:rsidR="00F77599">
      <w:drawing>
        <wp:anchor distT="0" distB="0" distL="114300" distR="114300" simplePos="0" relativeHeight="251658240" behindDoc="0" locked="1" layoutInCell="1" allowOverlap="1" wp14:anchorId="5FE5C75F" wp14:editId="0D1E6A1F">
          <wp:simplePos x="0" y="0"/>
          <wp:positionH relativeFrom="page">
            <wp:posOffset>488950</wp:posOffset>
          </wp:positionH>
          <wp:positionV relativeFrom="page">
            <wp:posOffset>490220</wp:posOffset>
          </wp:positionV>
          <wp:extent cx="1439545" cy="359410"/>
          <wp:effectExtent l="0" t="0" r="8255" b="2540"/>
          <wp:wrapSquare wrapText="bothSides"/>
          <wp:docPr id="8" name="Grafik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Grafik 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39545" cy="3594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clsh="http://schemas.microsoft.com/office/drawing/2020/classificationShape" xmlns:pic="http://schemas.openxmlformats.org/drawingml/2006/picture" xmlns:a14="http://schemas.microsoft.com/office/drawing/2010/main" xmlns:asvg="http://schemas.microsoft.com/office/drawing/2016/SVG/main" mc:Ignorable="w14 w15 w16se w16cid w16 w16cex w16sdtdh w16sdtfl w16du wp14">
  <w:p w:rsidRPr="007305EA" w:rsidR="00A76C73" w:rsidP="009F69DD" w:rsidRDefault="001C10B7" w14:paraId="6561B14D" w14:textId="285A37D8">
    <w:pPr>
      <w:pStyle w:val="Encabezado"/>
    </w:pPr>
    <w:r w:rsidRPr="007305EA">
      <mc:AlternateContent>
        <mc:Choice Requires="wps">
          <w:drawing>
            <wp:anchor distT="0" distB="0" distL="0" distR="0" simplePos="0" relativeHeight="251658244" behindDoc="0" locked="0" layoutInCell="1" allowOverlap="1" wp14:anchorId="281D334F" wp14:editId="694B92F5">
              <wp:simplePos x="1623060" y="449580"/>
              <wp:positionH relativeFrom="page">
                <wp:align>center</wp:align>
              </wp:positionH>
              <wp:positionV relativeFrom="page">
                <wp:align>top</wp:align>
              </wp:positionV>
              <wp:extent cx="405765" cy="355600"/>
              <wp:effectExtent l="0" t="0" r="13335" b="6350"/>
              <wp:wrapNone/>
              <wp:docPr id="1786427490" name="Cuadro de texto 1" descr="Intern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05765" cy="355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Pr="007305EA" w:rsidR="001C10B7" w:rsidP="001C10B7" w:rsidRDefault="001C10B7" w14:paraId="6CF1F425" w14:textId="19301233">
                          <w:pPr>
                            <w:rPr>
                              <w:rFonts w:ascii="Calibri" w:hAnsi="Calibri" w:eastAsia="Calibri" w:cs="Calibri"/>
                              <w:color w:val="000000"/>
                              <w:szCs w:val="20"/>
                            </w:rPr>
                          </w:pPr>
                          <w:r w:rsidRPr="007305EA">
                            <w:rPr>
                              <w:rFonts w:ascii="Calibri" w:hAnsi="Calibri" w:eastAsia="Calibri" w:cs="Calibri"/>
                              <w:color w:val="000000"/>
                              <w:szCs w:val="20"/>
                            </w:rPr>
                            <w:t>Internal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 w14:anchorId="281D334F">
              <v:stroke joinstyle="miter"/>
              <v:path gradientshapeok="t" o:connecttype="rect"/>
            </v:shapetype>
            <v:shape id="Cuadro de texto 1" style="position:absolute;margin-left:0;margin-top:0;width:31.95pt;height:28pt;z-index:25165824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alt="Internal" o:spid="_x0000_s1029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">
              <v:textbox style="mso-fit-shape-to-text:t" inset="0,15pt,0,0">
                <w:txbxContent>
                  <w:p w:rsidRPr="007305EA" w:rsidR="001C10B7" w:rsidP="001C10B7" w:rsidRDefault="001C10B7" w14:paraId="6CF1F425" w14:textId="19301233">
                    <w:pPr>
                      <w:rPr>
                        <w:rFonts w:ascii="Calibri" w:hAnsi="Calibri" w:eastAsia="Calibri" w:cs="Calibri"/>
                        <w:color w:val="000000"/>
                        <w:szCs w:val="20"/>
                      </w:rPr>
                    </w:pPr>
                    <w:r w:rsidRPr="007305EA">
                      <w:rPr>
                        <w:rFonts w:ascii="Calibri" w:hAnsi="Calibri" w:eastAsia="Calibri" w:cs="Calibri"/>
                        <w:color w:val="000000"/>
                        <w:szCs w:val="20"/>
                      </w:rPr>
                      <w:t>Internal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Pr="007305EA" w:rsidR="00A76C73">
      <w:drawing>
        <wp:anchor distT="0" distB="0" distL="114300" distR="114300" simplePos="0" relativeHeight="251658242" behindDoc="0" locked="1" layoutInCell="1" allowOverlap="1" wp14:anchorId="62D9DC3C" wp14:editId="5AE2D3BF">
          <wp:simplePos x="0" y="0"/>
          <wp:positionH relativeFrom="page">
            <wp:posOffset>497840</wp:posOffset>
          </wp:positionH>
          <wp:positionV relativeFrom="page">
            <wp:posOffset>486410</wp:posOffset>
          </wp:positionV>
          <wp:extent cx="1439545" cy="359410"/>
          <wp:effectExtent l="0" t="0" r="8255" b="2540"/>
          <wp:wrapSquare wrapText="bothSides"/>
          <wp:docPr id="11" name="Grafik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Grafik 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39545" cy="3594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F26E9"/>
    <w:multiLevelType w:val="hybridMultilevel"/>
    <w:tmpl w:val="5A2EF430"/>
    <w:lvl w:ilvl="0" w:tplc="5AC242A4">
      <w:start w:val="1"/>
      <w:numFmt w:val="bullet"/>
      <w:pStyle w:val="AZ-PList"/>
      <w:lvlText w:val="•"/>
      <w:lvlJc w:val="left"/>
      <w:pPr>
        <w:ind w:left="720" w:hanging="360"/>
      </w:pPr>
      <w:rPr>
        <w:rFonts w:hint="default" w:ascii="Allianz Neo" w:hAnsi="Allianz Neo"/>
        <w:color w:val="003781" w:themeColor="background1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4F7C2039"/>
    <w:multiLevelType w:val="hybridMultilevel"/>
    <w:tmpl w:val="A7584E7E"/>
    <w:lvl w:ilvl="0" w:tplc="437A2BF8">
      <w:start w:val="1"/>
      <w:numFmt w:val="decimal"/>
      <w:pStyle w:val="Prrafodelista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2F37B26"/>
    <w:multiLevelType w:val="hybridMultilevel"/>
    <w:tmpl w:val="5614B2B4"/>
    <w:lvl w:ilvl="0" w:tplc="1A6C24AE">
      <w:start w:val="1"/>
      <w:numFmt w:val="bullet"/>
      <w:lvlText w:val=""/>
      <w:lvlJc w:val="left"/>
      <w:pPr>
        <w:ind w:left="1741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2461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3181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3901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4621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5341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6061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6781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7501" w:hanging="360"/>
      </w:pPr>
      <w:rPr>
        <w:rFonts w:hint="default" w:ascii="Wingdings" w:hAnsi="Wingdings"/>
      </w:rPr>
    </w:lvl>
  </w:abstractNum>
  <w:abstractNum w:abstractNumId="3" w15:restartNumberingAfterBreak="0">
    <w:nsid w:val="5F0E569E"/>
    <w:multiLevelType w:val="hybridMultilevel"/>
    <w:tmpl w:val="4408792A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63B43353"/>
    <w:multiLevelType w:val="hybridMultilevel"/>
    <w:tmpl w:val="07B4EB2C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1900479300">
    <w:abstractNumId w:val="2"/>
  </w:num>
  <w:num w:numId="2" w16cid:durableId="1653870575">
    <w:abstractNumId w:val="1"/>
  </w:num>
  <w:num w:numId="3" w16cid:durableId="1984919546">
    <w:abstractNumId w:val="1"/>
  </w:num>
  <w:num w:numId="4" w16cid:durableId="1463033047">
    <w:abstractNumId w:val="0"/>
  </w:num>
  <w:num w:numId="5" w16cid:durableId="1970087216">
    <w:abstractNumId w:val="3"/>
  </w:num>
  <w:num w:numId="6" w16cid:durableId="97032674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dirty"/>
  <w:attachedTemplate r:id="rId1"/>
  <w:stylePaneFormatFilter w:val="D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0" w:visibleStyles="1" w:alternateStyleNames="1"/>
  <w:stylePaneSortMethod w:val="0000"/>
  <w:trackRevisions w:val="false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286C"/>
    <w:rsid w:val="000074E6"/>
    <w:rsid w:val="00007825"/>
    <w:rsid w:val="000200E3"/>
    <w:rsid w:val="00025A81"/>
    <w:rsid w:val="0002719A"/>
    <w:rsid w:val="00036A5B"/>
    <w:rsid w:val="000373C1"/>
    <w:rsid w:val="000419D4"/>
    <w:rsid w:val="000441AC"/>
    <w:rsid w:val="00044441"/>
    <w:rsid w:val="00045A3B"/>
    <w:rsid w:val="00047BC2"/>
    <w:rsid w:val="00070BAA"/>
    <w:rsid w:val="00077EA0"/>
    <w:rsid w:val="00083FD4"/>
    <w:rsid w:val="00096FB4"/>
    <w:rsid w:val="000B3E3F"/>
    <w:rsid w:val="000C2D55"/>
    <w:rsid w:val="000C3C7B"/>
    <w:rsid w:val="000E6184"/>
    <w:rsid w:val="000E6B9C"/>
    <w:rsid w:val="000F0E23"/>
    <w:rsid w:val="000F5C2B"/>
    <w:rsid w:val="001155D0"/>
    <w:rsid w:val="00133024"/>
    <w:rsid w:val="00137935"/>
    <w:rsid w:val="001400F2"/>
    <w:rsid w:val="00142B3A"/>
    <w:rsid w:val="001517EB"/>
    <w:rsid w:val="00156935"/>
    <w:rsid w:val="00175728"/>
    <w:rsid w:val="0019318F"/>
    <w:rsid w:val="0019433B"/>
    <w:rsid w:val="00196902"/>
    <w:rsid w:val="001A1DB5"/>
    <w:rsid w:val="001A60DD"/>
    <w:rsid w:val="001C10B7"/>
    <w:rsid w:val="001E6D1C"/>
    <w:rsid w:val="002202C5"/>
    <w:rsid w:val="00230132"/>
    <w:rsid w:val="002404B6"/>
    <w:rsid w:val="0024492E"/>
    <w:rsid w:val="002461FD"/>
    <w:rsid w:val="00274FDE"/>
    <w:rsid w:val="00283B54"/>
    <w:rsid w:val="002A0C15"/>
    <w:rsid w:val="002A6988"/>
    <w:rsid w:val="002B6FF5"/>
    <w:rsid w:val="002B7871"/>
    <w:rsid w:val="002C215C"/>
    <w:rsid w:val="002D275D"/>
    <w:rsid w:val="002D34EA"/>
    <w:rsid w:val="002D74F5"/>
    <w:rsid w:val="002F0681"/>
    <w:rsid w:val="002F4B2D"/>
    <w:rsid w:val="00304C55"/>
    <w:rsid w:val="0030797F"/>
    <w:rsid w:val="00313BB5"/>
    <w:rsid w:val="0031644F"/>
    <w:rsid w:val="00322E3D"/>
    <w:rsid w:val="003236DD"/>
    <w:rsid w:val="00327D08"/>
    <w:rsid w:val="00332FC3"/>
    <w:rsid w:val="0034286C"/>
    <w:rsid w:val="00343098"/>
    <w:rsid w:val="0037149F"/>
    <w:rsid w:val="00375DEC"/>
    <w:rsid w:val="003A1442"/>
    <w:rsid w:val="003C3BC3"/>
    <w:rsid w:val="003F7394"/>
    <w:rsid w:val="00413C2A"/>
    <w:rsid w:val="00414B3B"/>
    <w:rsid w:val="004161CB"/>
    <w:rsid w:val="00426FAF"/>
    <w:rsid w:val="0043201B"/>
    <w:rsid w:val="00434485"/>
    <w:rsid w:val="00477E82"/>
    <w:rsid w:val="004879EB"/>
    <w:rsid w:val="0049541C"/>
    <w:rsid w:val="00497F68"/>
    <w:rsid w:val="004B19CF"/>
    <w:rsid w:val="004B711D"/>
    <w:rsid w:val="004B71B4"/>
    <w:rsid w:val="004C71AD"/>
    <w:rsid w:val="004D06FB"/>
    <w:rsid w:val="004D7BCB"/>
    <w:rsid w:val="004E424C"/>
    <w:rsid w:val="004E5839"/>
    <w:rsid w:val="004E5EC7"/>
    <w:rsid w:val="004F4655"/>
    <w:rsid w:val="004F5F4D"/>
    <w:rsid w:val="00503078"/>
    <w:rsid w:val="00505934"/>
    <w:rsid w:val="005072B6"/>
    <w:rsid w:val="0051443F"/>
    <w:rsid w:val="0051799E"/>
    <w:rsid w:val="00524270"/>
    <w:rsid w:val="0053768C"/>
    <w:rsid w:val="00562190"/>
    <w:rsid w:val="00563350"/>
    <w:rsid w:val="0057235E"/>
    <w:rsid w:val="00581168"/>
    <w:rsid w:val="00584675"/>
    <w:rsid w:val="005879DB"/>
    <w:rsid w:val="00592898"/>
    <w:rsid w:val="00592B78"/>
    <w:rsid w:val="00594730"/>
    <w:rsid w:val="005971FB"/>
    <w:rsid w:val="005A462F"/>
    <w:rsid w:val="005C519B"/>
    <w:rsid w:val="005C6935"/>
    <w:rsid w:val="005D017C"/>
    <w:rsid w:val="005D10A6"/>
    <w:rsid w:val="005D1439"/>
    <w:rsid w:val="005E66B0"/>
    <w:rsid w:val="005F07DC"/>
    <w:rsid w:val="005F5D45"/>
    <w:rsid w:val="0060561D"/>
    <w:rsid w:val="00620266"/>
    <w:rsid w:val="00630C7F"/>
    <w:rsid w:val="00660C0C"/>
    <w:rsid w:val="00680576"/>
    <w:rsid w:val="00685E57"/>
    <w:rsid w:val="00686CD6"/>
    <w:rsid w:val="00694D1A"/>
    <w:rsid w:val="006A565A"/>
    <w:rsid w:val="006B23B3"/>
    <w:rsid w:val="006B5E5C"/>
    <w:rsid w:val="006B767D"/>
    <w:rsid w:val="006C4687"/>
    <w:rsid w:val="006C760F"/>
    <w:rsid w:val="006E1400"/>
    <w:rsid w:val="006E7818"/>
    <w:rsid w:val="006F14C0"/>
    <w:rsid w:val="007035AB"/>
    <w:rsid w:val="007128DB"/>
    <w:rsid w:val="007161F9"/>
    <w:rsid w:val="00716D0B"/>
    <w:rsid w:val="007251AD"/>
    <w:rsid w:val="00725D44"/>
    <w:rsid w:val="007305EA"/>
    <w:rsid w:val="00740D36"/>
    <w:rsid w:val="00743A14"/>
    <w:rsid w:val="007629A4"/>
    <w:rsid w:val="00765B2A"/>
    <w:rsid w:val="007A2E26"/>
    <w:rsid w:val="007A3DD9"/>
    <w:rsid w:val="007A4629"/>
    <w:rsid w:val="007A4A1A"/>
    <w:rsid w:val="007C00A1"/>
    <w:rsid w:val="007C14CF"/>
    <w:rsid w:val="007D01A7"/>
    <w:rsid w:val="007E2CE4"/>
    <w:rsid w:val="007E68DC"/>
    <w:rsid w:val="007F2764"/>
    <w:rsid w:val="007F3F76"/>
    <w:rsid w:val="008109B4"/>
    <w:rsid w:val="008114AF"/>
    <w:rsid w:val="0081556A"/>
    <w:rsid w:val="00821F83"/>
    <w:rsid w:val="00827A62"/>
    <w:rsid w:val="00835E10"/>
    <w:rsid w:val="00851B1B"/>
    <w:rsid w:val="00853D8C"/>
    <w:rsid w:val="0085528A"/>
    <w:rsid w:val="008553C1"/>
    <w:rsid w:val="008560B3"/>
    <w:rsid w:val="0085702B"/>
    <w:rsid w:val="00860091"/>
    <w:rsid w:val="00860641"/>
    <w:rsid w:val="008640C9"/>
    <w:rsid w:val="00870C72"/>
    <w:rsid w:val="008867DC"/>
    <w:rsid w:val="0089346F"/>
    <w:rsid w:val="00897966"/>
    <w:rsid w:val="008A1EA1"/>
    <w:rsid w:val="008A2466"/>
    <w:rsid w:val="008B03B4"/>
    <w:rsid w:val="008C11F1"/>
    <w:rsid w:val="008C1C4E"/>
    <w:rsid w:val="008C6063"/>
    <w:rsid w:val="008D1A1F"/>
    <w:rsid w:val="008E3D27"/>
    <w:rsid w:val="00904D17"/>
    <w:rsid w:val="00932F63"/>
    <w:rsid w:val="0096535D"/>
    <w:rsid w:val="0097393A"/>
    <w:rsid w:val="00982189"/>
    <w:rsid w:val="009844A9"/>
    <w:rsid w:val="00985475"/>
    <w:rsid w:val="009942D7"/>
    <w:rsid w:val="009A7429"/>
    <w:rsid w:val="009B16E6"/>
    <w:rsid w:val="009B32F6"/>
    <w:rsid w:val="009B4717"/>
    <w:rsid w:val="009B4723"/>
    <w:rsid w:val="009B4CB5"/>
    <w:rsid w:val="009D0A21"/>
    <w:rsid w:val="009E62A2"/>
    <w:rsid w:val="009F2DF6"/>
    <w:rsid w:val="009F3681"/>
    <w:rsid w:val="009F69DD"/>
    <w:rsid w:val="00A24956"/>
    <w:rsid w:val="00A27974"/>
    <w:rsid w:val="00A42E83"/>
    <w:rsid w:val="00A44F6D"/>
    <w:rsid w:val="00A47C6B"/>
    <w:rsid w:val="00A718D0"/>
    <w:rsid w:val="00A76C73"/>
    <w:rsid w:val="00A81742"/>
    <w:rsid w:val="00A820DD"/>
    <w:rsid w:val="00A90DBF"/>
    <w:rsid w:val="00AA66C1"/>
    <w:rsid w:val="00AA785C"/>
    <w:rsid w:val="00AB091F"/>
    <w:rsid w:val="00AB7E29"/>
    <w:rsid w:val="00AC56EC"/>
    <w:rsid w:val="00AE05C5"/>
    <w:rsid w:val="00AF1D62"/>
    <w:rsid w:val="00AF444D"/>
    <w:rsid w:val="00B07ACB"/>
    <w:rsid w:val="00B1634E"/>
    <w:rsid w:val="00B17801"/>
    <w:rsid w:val="00B316D3"/>
    <w:rsid w:val="00B31878"/>
    <w:rsid w:val="00B36376"/>
    <w:rsid w:val="00B47102"/>
    <w:rsid w:val="00B55C7D"/>
    <w:rsid w:val="00B604AC"/>
    <w:rsid w:val="00B65E96"/>
    <w:rsid w:val="00B7055A"/>
    <w:rsid w:val="00B86ED7"/>
    <w:rsid w:val="00BA0952"/>
    <w:rsid w:val="00BA3CBC"/>
    <w:rsid w:val="00BA4CD8"/>
    <w:rsid w:val="00BC01E6"/>
    <w:rsid w:val="00BD1313"/>
    <w:rsid w:val="00BD281C"/>
    <w:rsid w:val="00BE1639"/>
    <w:rsid w:val="00BE45C1"/>
    <w:rsid w:val="00BF2991"/>
    <w:rsid w:val="00BF5976"/>
    <w:rsid w:val="00BF61C0"/>
    <w:rsid w:val="00C20FF1"/>
    <w:rsid w:val="00C37855"/>
    <w:rsid w:val="00C43950"/>
    <w:rsid w:val="00C601B7"/>
    <w:rsid w:val="00C61869"/>
    <w:rsid w:val="00C7096B"/>
    <w:rsid w:val="00C70F3C"/>
    <w:rsid w:val="00C71664"/>
    <w:rsid w:val="00C71E91"/>
    <w:rsid w:val="00C86133"/>
    <w:rsid w:val="00CB3A58"/>
    <w:rsid w:val="00CB7F4A"/>
    <w:rsid w:val="00CC6F0E"/>
    <w:rsid w:val="00CD6E77"/>
    <w:rsid w:val="00CD7E95"/>
    <w:rsid w:val="00CE7654"/>
    <w:rsid w:val="00D04DE6"/>
    <w:rsid w:val="00D07285"/>
    <w:rsid w:val="00D076B3"/>
    <w:rsid w:val="00D11FFE"/>
    <w:rsid w:val="00D12F38"/>
    <w:rsid w:val="00D3118E"/>
    <w:rsid w:val="00D35B7F"/>
    <w:rsid w:val="00D35BE6"/>
    <w:rsid w:val="00D519D4"/>
    <w:rsid w:val="00D5427B"/>
    <w:rsid w:val="00D55C48"/>
    <w:rsid w:val="00D562FE"/>
    <w:rsid w:val="00D56A62"/>
    <w:rsid w:val="00D66498"/>
    <w:rsid w:val="00D72469"/>
    <w:rsid w:val="00D85DA7"/>
    <w:rsid w:val="00DA6907"/>
    <w:rsid w:val="00DC2140"/>
    <w:rsid w:val="00DE1478"/>
    <w:rsid w:val="00DF6E90"/>
    <w:rsid w:val="00E00D78"/>
    <w:rsid w:val="00E0644E"/>
    <w:rsid w:val="00E16A7C"/>
    <w:rsid w:val="00E27BAA"/>
    <w:rsid w:val="00E30855"/>
    <w:rsid w:val="00E3092C"/>
    <w:rsid w:val="00E32097"/>
    <w:rsid w:val="00E3290C"/>
    <w:rsid w:val="00E354D1"/>
    <w:rsid w:val="00E35DB5"/>
    <w:rsid w:val="00E54338"/>
    <w:rsid w:val="00E5486B"/>
    <w:rsid w:val="00E549EE"/>
    <w:rsid w:val="00E56C66"/>
    <w:rsid w:val="00E63962"/>
    <w:rsid w:val="00E763A9"/>
    <w:rsid w:val="00E859F9"/>
    <w:rsid w:val="00E95A8C"/>
    <w:rsid w:val="00E97FB8"/>
    <w:rsid w:val="00EA44BB"/>
    <w:rsid w:val="00EA48EC"/>
    <w:rsid w:val="00EB6C5C"/>
    <w:rsid w:val="00ED21A4"/>
    <w:rsid w:val="00ED4FB4"/>
    <w:rsid w:val="00EE4210"/>
    <w:rsid w:val="00EF6A49"/>
    <w:rsid w:val="00F16ADD"/>
    <w:rsid w:val="00F16BA3"/>
    <w:rsid w:val="00F21363"/>
    <w:rsid w:val="00F36305"/>
    <w:rsid w:val="00F4586B"/>
    <w:rsid w:val="00F64A18"/>
    <w:rsid w:val="00F658E7"/>
    <w:rsid w:val="00F70CA1"/>
    <w:rsid w:val="00F72E43"/>
    <w:rsid w:val="00F77599"/>
    <w:rsid w:val="00F84C48"/>
    <w:rsid w:val="00F93955"/>
    <w:rsid w:val="00FA103C"/>
    <w:rsid w:val="00FA2AA0"/>
    <w:rsid w:val="00FB31DA"/>
    <w:rsid w:val="00FB687C"/>
    <w:rsid w:val="00FC0412"/>
    <w:rsid w:val="00FC4145"/>
    <w:rsid w:val="00FC7F7C"/>
    <w:rsid w:val="00FD22D6"/>
    <w:rsid w:val="00FF0CFF"/>
    <w:rsid w:val="00FF218B"/>
    <w:rsid w:val="00FF57EC"/>
    <w:rsid w:val="37870D93"/>
    <w:rsid w:val="37F4BF47"/>
    <w:rsid w:val="4479C06C"/>
    <w:rsid w:val="5683273D"/>
    <w:rsid w:val="5EBDA6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C209507"/>
  <w15:chartTrackingRefBased/>
  <w15:docId w15:val="{EB7A82DF-DD2F-4A4D-86EA-3B3F30E0E6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18"/>
        <w:szCs w:val="18"/>
        <w:lang w:val="de-DE" w:eastAsia="en-US" w:bidi="ar-SA"/>
      </w:rPr>
    </w:rPrDefault>
    <w:pPrDefault>
      <w:pPr>
        <w:spacing w:line="22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uiPriority="9" w:qFormat="1"/>
    <w:lsdException w:name="heading 3" w:uiPriority="9" w:semiHidden="1" w:qFormat="1"/>
    <w:lsdException w:name="heading 4" w:uiPriority="9" w:semiHidden="1" w:qFormat="1"/>
    <w:lsdException w:name="heading 5" w:uiPriority="9" w:semiHidden="1" w:qFormat="1"/>
    <w:lsdException w:name="heading 6" w:uiPriority="9" w:semiHidden="1" w:qFormat="1"/>
    <w:lsdException w:name="heading 7" w:uiPriority="9" w:semiHidden="1" w:qFormat="1"/>
    <w:lsdException w:name="heading 8" w:uiPriority="9" w:semiHidden="1" w:qFormat="1"/>
    <w:lsdException w:name="heading 9" w:uiPriority="9" w:semiHidden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uiPriority="39" w:semiHidden="1"/>
    <w:lsdException w:name="toc 2" w:uiPriority="39" w:semiHidden="1"/>
    <w:lsdException w:name="toc 3" w:uiPriority="39" w:semiHidden="1"/>
    <w:lsdException w:name="toc 4" w:uiPriority="39" w:semiHidden="1"/>
    <w:lsdException w:name="toc 5" w:uiPriority="39" w:semiHidden="1"/>
    <w:lsdException w:name="toc 6" w:uiPriority="39" w:semiHidden="1"/>
    <w:lsdException w:name="toc 7" w:uiPriority="39" w:semiHidden="1"/>
    <w:lsdException w:name="toc 8" w:uiPriority="39" w:semiHidden="1"/>
    <w:lsdException w:name="toc 9" w:uiPriority="39" w:semiHidden="1"/>
    <w:lsdException w:name="Normal Indent" w:semiHidden="1"/>
    <w:lsdException w:name="footnote text" w:semiHidden="1"/>
    <w:lsdException w:name="annotation text" w:semiHidden="1"/>
    <w:lsdException w:name="header" w:semiHidden="1" w:unhideWhenUsed="1"/>
    <w:lsdException w:name="footer" w:semiHidden="1" w:unhideWhenUsed="1"/>
    <w:lsdException w:name="index heading" w:semiHidden="1"/>
    <w:lsdException w:name="caption" w:uiPriority="35" w:semiHidden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uiPriority="10" w:semiHidden="1" w:qFormat="1"/>
    <w:lsdException w:name="Closing" w:semiHidden="1"/>
    <w:lsdException w:name="Signature" w:semiHidden="1"/>
    <w:lsdException w:name="Default Paragraph Font" w:uiPriority="1" w:semiHidden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uiPriority="11" w:qFormat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uiPriority="0" w:semiHidden="1"/>
    <w:lsdException w:name="FollowedHyperlink" w:semiHidden="1"/>
    <w:lsdException w:name="Strong" w:uiPriority="22" w:semiHidden="1" w:qFormat="1"/>
    <w:lsdException w:name="Emphasis" w:uiPriority="20" w:semiHidden="1" w:qFormat="1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nhideWhenUsed="1"/>
    <w:lsdException w:name="annotation subject" w:semiHidden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uiPriority="39"/>
    <w:lsdException w:name="Table Theme" w:semiHidden="1" w:unhideWhenUsed="1"/>
    <w:lsdException w:name="Placeholder Text" w:semiHidden="1"/>
    <w:lsdException w:name="No Spacing" w:uiPriority="1" w:semiHidden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semiHidden="1" w:qFormat="1"/>
    <w:lsdException w:name="Intense Quote" w:uiPriority="30" w:semiHidden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semiHidden="1" w:qFormat="1"/>
    <w:lsdException w:name="Intense Emphasis" w:uiPriority="21" w:semiHidden="1" w:qFormat="1"/>
    <w:lsdException w:name="Subtle Reference" w:uiPriority="31" w:semiHidden="1" w:qFormat="1"/>
    <w:lsdException w:name="Intense Reference" w:uiPriority="32" w:semiHidden="1" w:qFormat="1"/>
    <w:lsdException w:name="Book Title" w:uiPriority="33" w:semiHidden="1" w:qFormat="1"/>
    <w:lsdException w:name="Bibliography" w:uiPriority="37" w:semiHidden="1"/>
    <w:lsdException w:name="TOC Heading" w:uiPriority="39" w:semiHidden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/>
    <w:lsdException w:name="Smart Hyperlink" w:semiHidden="1"/>
    <w:lsdException w:name="Hashtag" w:semiHidden="1"/>
    <w:lsdException w:name="Unresolved Mention" w:semiHidden="1"/>
    <w:lsdException w:name="Smart Link" w:semiHidden="1"/>
  </w:latentStyles>
  <w:style w:type="paragraph" w:styleId="Normal" w:default="1">
    <w:name w:val="Normal"/>
    <w:aliases w:val="AZ-P Text"/>
    <w:qFormat/>
    <w:rsid w:val="00982189"/>
    <w:pPr>
      <w:spacing w:line="260" w:lineRule="atLeast"/>
    </w:pPr>
    <w:rPr>
      <w:noProof/>
      <w:sz w:val="20"/>
      <w:lang w:val="es-ES"/>
    </w:rPr>
  </w:style>
  <w:style w:type="paragraph" w:styleId="Ttulo1">
    <w:name w:val="heading 1"/>
    <w:aliases w:val="AZ-P Headline Level 1"/>
    <w:basedOn w:val="Normal"/>
    <w:next w:val="Normal"/>
    <w:link w:val="Ttulo1Car"/>
    <w:uiPriority w:val="9"/>
    <w:rsid w:val="00BA3CBC"/>
    <w:pPr>
      <w:keepNext/>
      <w:keepLines/>
      <w:spacing w:after="1130" w:line="800" w:lineRule="exact"/>
      <w:ind w:left="-29" w:hanging="1814"/>
      <w:outlineLvl w:val="0"/>
    </w:pPr>
    <w:rPr>
      <w:rFonts w:asciiTheme="majorHAnsi" w:hAnsiTheme="majorHAnsi" w:eastAsiaTheme="majorEastAsia" w:cstheme="majorBidi"/>
      <w:color w:val="CFCFCF" w:themeColor="text2"/>
      <w:sz w:val="86"/>
      <w:szCs w:val="32"/>
    </w:rPr>
  </w:style>
  <w:style w:type="paragraph" w:styleId="Ttulo2">
    <w:name w:val="heading 2"/>
    <w:aliases w:val="AZ-P Headline Level 2"/>
    <w:basedOn w:val="Ttulo1"/>
    <w:next w:val="Normal"/>
    <w:link w:val="Ttulo2Car"/>
    <w:uiPriority w:val="9"/>
    <w:qFormat/>
    <w:rsid w:val="003236DD"/>
    <w:pPr>
      <w:keepNext w:val="0"/>
      <w:spacing w:before="240" w:after="0" w:line="300" w:lineRule="exact"/>
      <w:ind w:left="0" w:firstLine="0"/>
      <w:outlineLvl w:val="1"/>
    </w:pPr>
    <w:rPr>
      <w:b/>
      <w:color w:val="003781" w:themeColor="background1"/>
      <w:sz w:val="20"/>
    </w:rPr>
  </w:style>
  <w:style w:type="character" w:styleId="Fuentedeprrafopredeter" w:default="1">
    <w:name w:val="Default Paragraph Font"/>
    <w:uiPriority w:val="1"/>
    <w:unhideWhenUsed/>
  </w:style>
  <w:style w:type="table" w:styleId="Tabla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inlista" w:default="1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semiHidden/>
    <w:rsid w:val="00AA785C"/>
    <w:pPr>
      <w:numPr>
        <w:numId w:val="3"/>
      </w:numPr>
      <w:spacing w:after="280" w:line="280" w:lineRule="atLeast"/>
      <w:contextualSpacing/>
    </w:pPr>
    <w:rPr>
      <w:color w:val="CFCFCF" w:themeColor="text2"/>
    </w:rPr>
  </w:style>
  <w:style w:type="character" w:styleId="Ttulo1Car" w:customStyle="1">
    <w:name w:val="Título 1 Car"/>
    <w:aliases w:val="AZ-P Headline Level 1 Car"/>
    <w:basedOn w:val="Fuentedeprrafopredeter"/>
    <w:link w:val="Ttulo1"/>
    <w:uiPriority w:val="9"/>
    <w:rsid w:val="00BA3CBC"/>
    <w:rPr>
      <w:rFonts w:asciiTheme="majorHAnsi" w:hAnsiTheme="majorHAnsi" w:eastAsiaTheme="majorEastAsia" w:cstheme="majorBidi"/>
      <w:color w:val="CFCFCF" w:themeColor="text2"/>
      <w:sz w:val="86"/>
      <w:szCs w:val="32"/>
      <w:lang w:val="en-GB"/>
    </w:rPr>
  </w:style>
  <w:style w:type="character" w:styleId="AZ-TBrandColorBlue3" w:customStyle="1">
    <w:name w:val="AZ-T Brand Color Blue 3"/>
    <w:uiPriority w:val="1"/>
    <w:qFormat/>
    <w:rsid w:val="006C760F"/>
    <w:rPr>
      <w:color w:val="13A0D3" w:themeColor="accent4"/>
    </w:rPr>
  </w:style>
  <w:style w:type="character" w:styleId="Ttulo2Car" w:customStyle="1">
    <w:name w:val="Título 2 Car"/>
    <w:aliases w:val="AZ-P Headline Level 2 Car"/>
    <w:basedOn w:val="Fuentedeprrafopredeter"/>
    <w:link w:val="Ttulo2"/>
    <w:uiPriority w:val="9"/>
    <w:rsid w:val="003236DD"/>
    <w:rPr>
      <w:rFonts w:asciiTheme="majorHAnsi" w:hAnsiTheme="majorHAnsi" w:eastAsiaTheme="majorEastAsia" w:cstheme="majorBidi"/>
      <w:b/>
      <w:color w:val="003781" w:themeColor="background1"/>
      <w:sz w:val="20"/>
      <w:szCs w:val="32"/>
      <w:lang w:val="en-US"/>
    </w:rPr>
  </w:style>
  <w:style w:type="paragraph" w:styleId="AZ-PSender" w:customStyle="1">
    <w:name w:val="AZ-P Sender"/>
    <w:basedOn w:val="Normal"/>
    <w:link w:val="AZ-PSenderZchn"/>
    <w:qFormat/>
    <w:rsid w:val="00F77599"/>
  </w:style>
  <w:style w:type="paragraph" w:styleId="Encabezado">
    <w:name w:val="header"/>
    <w:basedOn w:val="Normal"/>
    <w:link w:val="EncabezadoCar"/>
    <w:uiPriority w:val="99"/>
    <w:semiHidden/>
    <w:rsid w:val="00F77599"/>
    <w:pPr>
      <w:tabs>
        <w:tab w:val="center" w:pos="4536"/>
        <w:tab w:val="right" w:pos="9072"/>
      </w:tabs>
      <w:spacing w:line="240" w:lineRule="auto"/>
    </w:pPr>
  </w:style>
  <w:style w:type="character" w:styleId="EncabezadoCar" w:customStyle="1">
    <w:name w:val="Encabezado Car"/>
    <w:basedOn w:val="Fuentedeprrafopredeter"/>
    <w:link w:val="Encabezado"/>
    <w:uiPriority w:val="99"/>
    <w:semiHidden/>
    <w:rsid w:val="005A462F"/>
    <w:rPr>
      <w:sz w:val="30"/>
      <w:lang w:val="en-GB"/>
    </w:rPr>
  </w:style>
  <w:style w:type="paragraph" w:styleId="Piedepgina">
    <w:name w:val="footer"/>
    <w:aliases w:val="AT-P Footer"/>
    <w:basedOn w:val="Normal"/>
    <w:link w:val="PiedepginaCar"/>
    <w:uiPriority w:val="99"/>
    <w:rsid w:val="003236DD"/>
    <w:pPr>
      <w:tabs>
        <w:tab w:val="center" w:pos="4536"/>
        <w:tab w:val="right" w:pos="9072"/>
      </w:tabs>
      <w:spacing w:line="180" w:lineRule="exact"/>
    </w:pPr>
    <w:rPr>
      <w:color w:val="003781" w:themeColor="background1"/>
      <w:sz w:val="14"/>
    </w:rPr>
  </w:style>
  <w:style w:type="character" w:styleId="PiedepginaCar" w:customStyle="1">
    <w:name w:val="Pie de página Car"/>
    <w:aliases w:val="AT-P Footer Car"/>
    <w:basedOn w:val="Fuentedeprrafopredeter"/>
    <w:link w:val="Piedepgina"/>
    <w:uiPriority w:val="99"/>
    <w:rsid w:val="003236DD"/>
    <w:rPr>
      <w:color w:val="003781" w:themeColor="background1"/>
      <w:sz w:val="14"/>
      <w:lang w:val="en-US"/>
    </w:rPr>
  </w:style>
  <w:style w:type="paragraph" w:styleId="AZ-PCompany" w:customStyle="1">
    <w:name w:val="AZ-P Company"/>
    <w:basedOn w:val="Normal"/>
    <w:qFormat/>
    <w:rsid w:val="003C3BC3"/>
    <w:pPr>
      <w:spacing w:before="60" w:after="360"/>
      <w:ind w:left="-1843"/>
    </w:pPr>
    <w:rPr>
      <w:rFonts w:ascii="Allianz Neo SemiBold" w:hAnsi="Allianz Neo SemiBold"/>
      <w:caps/>
      <w:color w:val="003781" w:themeColor="background1"/>
      <w:spacing w:val="16"/>
    </w:rPr>
  </w:style>
  <w:style w:type="character" w:styleId="Textodelmarcadordeposicin">
    <w:name w:val="Placeholder Text"/>
    <w:basedOn w:val="Fuentedeprrafopredeter"/>
    <w:uiPriority w:val="99"/>
    <w:semiHidden/>
    <w:rsid w:val="00C71E91"/>
    <w:rPr>
      <w:color w:val="808080"/>
    </w:rPr>
  </w:style>
  <w:style w:type="paragraph" w:styleId="AZ-PDate" w:customStyle="1">
    <w:name w:val="AZ-P Date"/>
    <w:basedOn w:val="AZ-PSender"/>
    <w:link w:val="AZ-PDateZchn"/>
    <w:qFormat/>
    <w:rsid w:val="003236DD"/>
    <w:pPr>
      <w:framePr w:w="1814" w:wrap="around" w:hAnchor="page" w:vAnchor="text" w:y="1"/>
      <w:spacing w:before="20"/>
      <w:contextualSpacing/>
    </w:pPr>
    <w:rPr>
      <w:color w:val="003781" w:themeColor="background1"/>
    </w:rPr>
  </w:style>
  <w:style w:type="paragraph" w:styleId="Subttulo">
    <w:name w:val="Subtitle"/>
    <w:aliases w:val="AZ-P Subtitle"/>
    <w:basedOn w:val="Normal"/>
    <w:next w:val="Normal"/>
    <w:link w:val="SubttuloCar"/>
    <w:uiPriority w:val="11"/>
    <w:qFormat/>
    <w:rsid w:val="003236DD"/>
    <w:pPr>
      <w:numPr>
        <w:ilvl w:val="1"/>
      </w:numPr>
      <w:spacing w:after="240" w:line="360" w:lineRule="exact"/>
    </w:pPr>
    <w:rPr>
      <w:rFonts w:eastAsiaTheme="minorEastAsia"/>
      <w:b/>
      <w:color w:val="003781" w:themeColor="background1"/>
      <w:sz w:val="30"/>
      <w:szCs w:val="22"/>
    </w:rPr>
  </w:style>
  <w:style w:type="character" w:styleId="SubttuloCar" w:customStyle="1">
    <w:name w:val="Subtítulo Car"/>
    <w:aliases w:val="AZ-P Subtitle Car"/>
    <w:basedOn w:val="Fuentedeprrafopredeter"/>
    <w:link w:val="Subttulo"/>
    <w:uiPriority w:val="11"/>
    <w:rsid w:val="003236DD"/>
    <w:rPr>
      <w:rFonts w:eastAsiaTheme="minorEastAsia"/>
      <w:b/>
      <w:color w:val="003781" w:themeColor="background1"/>
      <w:sz w:val="30"/>
      <w:szCs w:val="22"/>
      <w:lang w:val="en-US"/>
    </w:rPr>
  </w:style>
  <w:style w:type="paragraph" w:styleId="AZ-PList" w:customStyle="1">
    <w:name w:val="AZ-P List"/>
    <w:basedOn w:val="Normal"/>
    <w:qFormat/>
    <w:rsid w:val="00E354D1"/>
    <w:pPr>
      <w:numPr>
        <w:numId w:val="4"/>
      </w:numPr>
      <w:spacing w:line="312" w:lineRule="atLeast"/>
      <w:ind w:left="170" w:hanging="170"/>
    </w:pPr>
    <w:rPr>
      <w:b/>
      <w:color w:val="003781" w:themeColor="background1"/>
      <w:sz w:val="24"/>
    </w:rPr>
  </w:style>
  <w:style w:type="table" w:styleId="Tablaconcuadrcula">
    <w:name w:val="Table Grid"/>
    <w:basedOn w:val="Tablanormal"/>
    <w:uiPriority w:val="39"/>
    <w:rsid w:val="007251AD"/>
    <w:pPr>
      <w:spacing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AZ-PSmall" w:customStyle="1">
    <w:name w:val="AZ-P Small"/>
    <w:basedOn w:val="Normal"/>
    <w:qFormat/>
    <w:rsid w:val="00070BAA"/>
    <w:pPr>
      <w:spacing w:line="168" w:lineRule="exact"/>
    </w:pPr>
    <w:rPr>
      <w:color w:val="414141" w:themeColor="background2"/>
      <w:spacing w:val="1"/>
      <w:sz w:val="14"/>
    </w:rPr>
  </w:style>
  <w:style w:type="table" w:styleId="AZPressContact" w:customStyle="1">
    <w:name w:val="AZ PressContact"/>
    <w:basedOn w:val="Tablanormal"/>
    <w:uiPriority w:val="99"/>
    <w:rsid w:val="0037149F"/>
    <w:pPr>
      <w:spacing w:line="260" w:lineRule="exact"/>
    </w:pPr>
    <w:rPr>
      <w:color w:val="CFCFCF" w:themeColor="text2"/>
      <w:sz w:val="20"/>
    </w:rPr>
    <w:tblPr>
      <w:tblBorders>
        <w:top w:val="single" w:color="CFCFCF" w:themeColor="text2" w:sz="4" w:space="0"/>
        <w:bottom w:val="single" w:color="CFCFCF" w:themeColor="text2" w:sz="4" w:space="0"/>
      </w:tblBorders>
      <w:tblCellMar>
        <w:top w:w="312" w:type="dxa"/>
        <w:left w:w="0" w:type="dxa"/>
        <w:bottom w:w="312" w:type="dxa"/>
        <w:right w:w="0" w:type="dxa"/>
      </w:tblCellMar>
    </w:tblPr>
  </w:style>
  <w:style w:type="paragraph" w:styleId="AZ-PHeadlineLevel2Small" w:customStyle="1">
    <w:name w:val="AZ-P Headline Level 2 Small"/>
    <w:basedOn w:val="Ttulo2"/>
    <w:qFormat/>
    <w:rsid w:val="001155D0"/>
    <w:pPr>
      <w:keepNext/>
      <w:pBdr>
        <w:top w:val="single" w:color="003781" w:themeColor="background1" w:sz="4" w:space="12"/>
      </w:pBdr>
      <w:spacing w:before="0"/>
    </w:pPr>
    <w:rPr>
      <w:sz w:val="14"/>
      <w:szCs w:val="14"/>
    </w:rPr>
  </w:style>
  <w:style w:type="paragraph" w:styleId="StyleHeading1" w:customStyle="1">
    <w:name w:val="Style Heading 1"/>
    <w:aliases w:val="AZ-P Headline Level 1 + Line spacing:  Exactly 48 pt"/>
    <w:basedOn w:val="Ttulo1"/>
    <w:rsid w:val="007A4A1A"/>
    <w:pPr>
      <w:spacing w:after="720" w:line="660" w:lineRule="exact"/>
    </w:pPr>
    <w:rPr>
      <w:rFonts w:eastAsia="Times New Roman" w:cs="Times New Roman"/>
      <w:color w:val="003781" w:themeColor="background1"/>
      <w:sz w:val="60"/>
      <w:szCs w:val="20"/>
    </w:rPr>
  </w:style>
  <w:style w:type="character" w:styleId="StyleText2" w:customStyle="1">
    <w:name w:val="Style Text 2"/>
    <w:basedOn w:val="Fuentedeprrafopredeter"/>
    <w:rsid w:val="003236DD"/>
    <w:rPr>
      <w:color w:val="003781" w:themeColor="background1"/>
      <w:lang w:val="en-US"/>
    </w:rPr>
  </w:style>
  <w:style w:type="character" w:styleId="StyleBoldText2" w:customStyle="1">
    <w:name w:val="Style Bold Text 2"/>
    <w:basedOn w:val="Fuentedeprrafopredeter"/>
    <w:rsid w:val="003236DD"/>
    <w:rPr>
      <w:b/>
      <w:bCs/>
      <w:color w:val="003781" w:themeColor="background1"/>
      <w:lang w:val="en-US"/>
    </w:rPr>
  </w:style>
  <w:style w:type="character" w:styleId="StyleBackground1" w:customStyle="1">
    <w:name w:val="Style Background 1"/>
    <w:basedOn w:val="Fuentedeprrafopredeter"/>
    <w:rsid w:val="00860091"/>
    <w:rPr>
      <w:color w:val="003781" w:themeColor="background1"/>
      <w:lang w:val="en-US"/>
    </w:rPr>
  </w:style>
  <w:style w:type="paragraph" w:styleId="TABtext" w:customStyle="1">
    <w:name w:val="TABtext"/>
    <w:basedOn w:val="Normal"/>
    <w:qFormat/>
    <w:rsid w:val="00B1634E"/>
    <w:pPr>
      <w:spacing w:after="220" w:line="250" w:lineRule="auto"/>
    </w:pPr>
    <w:rPr>
      <w:rFonts w:eastAsia="SimSun"/>
      <w:noProof w:val="0"/>
      <w:color w:val="414141"/>
      <w:sz w:val="18"/>
    </w:rPr>
  </w:style>
  <w:style w:type="paragraph" w:styleId="TABhead" w:customStyle="1">
    <w:name w:val="TABhead"/>
    <w:basedOn w:val="TABtext"/>
    <w:qFormat/>
    <w:rsid w:val="00B1634E"/>
    <w:pPr>
      <w:spacing w:after="0"/>
    </w:pPr>
    <w:rPr>
      <w:b/>
      <w:bCs/>
    </w:rPr>
  </w:style>
  <w:style w:type="paragraph" w:styleId="Endlogo" w:customStyle="1">
    <w:name w:val="Endlogo"/>
    <w:basedOn w:val="TABtext"/>
    <w:qFormat/>
    <w:rsid w:val="00B1634E"/>
    <w:pPr>
      <w:spacing w:before="480" w:after="0" w:line="240" w:lineRule="auto"/>
    </w:pPr>
  </w:style>
  <w:style w:type="paragraph" w:styleId="AZ-PDate2" w:customStyle="1">
    <w:name w:val="AZ-P Date2"/>
    <w:basedOn w:val="AZ-PDate"/>
    <w:link w:val="AZ-PDate2Zchn"/>
    <w:qFormat/>
    <w:rsid w:val="00497F68"/>
    <w:pPr>
      <w:framePr w:wrap="around"/>
      <w:spacing w:before="0"/>
    </w:pPr>
  </w:style>
  <w:style w:type="character" w:styleId="AZ-PSenderZchn" w:customStyle="1">
    <w:name w:val="AZ-P Sender Zchn"/>
    <w:basedOn w:val="Fuentedeprrafopredeter"/>
    <w:link w:val="AZ-PSender"/>
    <w:rsid w:val="00497F68"/>
    <w:rPr>
      <w:noProof/>
      <w:sz w:val="20"/>
      <w:lang w:val="en-US"/>
    </w:rPr>
  </w:style>
  <w:style w:type="character" w:styleId="AZ-PDateZchn" w:customStyle="1">
    <w:name w:val="AZ-P Date Zchn"/>
    <w:basedOn w:val="AZ-PSenderZchn"/>
    <w:link w:val="AZ-PDate"/>
    <w:rsid w:val="00497F68"/>
    <w:rPr>
      <w:noProof/>
      <w:color w:val="003781" w:themeColor="background1"/>
      <w:sz w:val="20"/>
      <w:lang w:val="en-US"/>
    </w:rPr>
  </w:style>
  <w:style w:type="character" w:styleId="AZ-PDate2Zchn" w:customStyle="1">
    <w:name w:val="AZ-P Date2 Zchn"/>
    <w:basedOn w:val="AZ-PDateZchn"/>
    <w:link w:val="AZ-PDate2"/>
    <w:rsid w:val="00497F68"/>
    <w:rPr>
      <w:noProof/>
      <w:color w:val="003781" w:themeColor="background1"/>
      <w:sz w:val="20"/>
      <w:lang w:val="en-US"/>
    </w:rPr>
  </w:style>
  <w:style w:type="character" w:styleId="Hipervnculo">
    <w:name w:val="Hyperlink"/>
    <w:rsid w:val="00FF57EC"/>
    <w:rPr>
      <w:color w:val="0000FF"/>
      <w:u w:val="single"/>
    </w:rPr>
  </w:style>
  <w:style w:type="character" w:styleId="Refdecomentario">
    <w:name w:val="annotation reference"/>
    <w:uiPriority w:val="99"/>
    <w:semiHidden/>
    <w:unhideWhenUsed/>
    <w:rsid w:val="00FF57EC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FF57EC"/>
    <w:pPr>
      <w:spacing w:line="240" w:lineRule="auto"/>
    </w:pPr>
    <w:rPr>
      <w:rFonts w:ascii="Arial" w:hAnsi="Arial" w:eastAsia="Times New Roman" w:cs="Times New Roman"/>
      <w:noProof w:val="0"/>
      <w:szCs w:val="20"/>
      <w:lang w:eastAsia="de-DE"/>
    </w:rPr>
  </w:style>
  <w:style w:type="character" w:styleId="TextocomentarioCar" w:customStyle="1">
    <w:name w:val="Texto comentario Car"/>
    <w:basedOn w:val="Fuentedeprrafopredeter"/>
    <w:link w:val="Textocomentario"/>
    <w:uiPriority w:val="99"/>
    <w:rsid w:val="00FF57EC"/>
    <w:rPr>
      <w:rFonts w:ascii="Arial" w:hAnsi="Arial" w:eastAsia="Times New Roman" w:cs="Times New Roman"/>
      <w:sz w:val="20"/>
      <w:szCs w:val="20"/>
      <w:lang w:val="es-ES" w:eastAsia="de-DE"/>
    </w:rPr>
  </w:style>
  <w:style w:type="character" w:styleId="Mencinsinresolver">
    <w:name w:val="Unresolved Mention"/>
    <w:basedOn w:val="Fuentedeprrafopredeter"/>
    <w:uiPriority w:val="99"/>
    <w:semiHidden/>
    <w:rsid w:val="001A60DD"/>
    <w:rPr>
      <w:color w:val="605E5C"/>
      <w:shd w:val="clear" w:color="auto" w:fill="E1DFDD"/>
    </w:rPr>
  </w:style>
  <w:style w:type="table" w:styleId="AZMeetingAgenda" w:customStyle="1">
    <w:name w:val="AZ Meeting Agenda"/>
    <w:basedOn w:val="Tablanormal"/>
    <w:uiPriority w:val="99"/>
    <w:rsid w:val="008867DC"/>
    <w:pPr>
      <w:spacing w:line="260" w:lineRule="exact"/>
    </w:pPr>
    <w:rPr>
      <w:sz w:val="20"/>
    </w:rPr>
    <w:tblPr>
      <w:tblBorders>
        <w:bottom w:val="single" w:color="auto" w:sz="2" w:space="0"/>
        <w:insideH w:val="single" w:color="auto" w:sz="2" w:space="0"/>
      </w:tblBorders>
      <w:tblCellMar>
        <w:top w:w="57" w:type="dxa"/>
        <w:bottom w:w="85" w:type="dxa"/>
      </w:tblCellMar>
    </w:tblPr>
    <w:tblStylePr w:type="firstRow">
      <w:rPr>
        <w:b/>
        <w:color w:val="CFCFCF" w:themeColor="text2"/>
      </w:rPr>
      <w:tblPr>
        <w:tblCellMar>
          <w:top w:w="57" w:type="dxa"/>
          <w:left w:w="113" w:type="dxa"/>
          <w:bottom w:w="85" w:type="dxa"/>
          <w:right w:w="113" w:type="dxa"/>
        </w:tblCellMar>
      </w:tblPr>
    </w:tblStylePr>
  </w:style>
  <w:style w:type="paragraph" w:styleId="TextPM" w:customStyle="1">
    <w:name w:val="Text PM"/>
    <w:basedOn w:val="Normal"/>
    <w:rsid w:val="008867DC"/>
    <w:pPr>
      <w:spacing w:after="150" w:line="240" w:lineRule="auto"/>
    </w:pPr>
    <w:rPr>
      <w:rFonts w:ascii="Arial" w:hAnsi="Arial" w:eastAsia="Times New Roman" w:cs="Times New Roman"/>
      <w:noProof w:val="0"/>
      <w:sz w:val="22"/>
      <w:szCs w:val="20"/>
      <w:lang w:val="de-DE"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910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styles.xml" Id="rId8" /><Relationship Type="http://schemas.openxmlformats.org/officeDocument/2006/relationships/hyperlink" Target="https://www.allianz.com/en/economic_research/research-data/interactive-wealth-map.html" TargetMode="External" Id="rId13" /><Relationship Type="http://schemas.openxmlformats.org/officeDocument/2006/relationships/header" Target="header2.xml" Id="rId18" /><Relationship Type="http://schemas.openxmlformats.org/officeDocument/2006/relationships/customXml" Target="../customXml/item3.xml" Id="rId3" /><Relationship Type="http://schemas.openxmlformats.org/officeDocument/2006/relationships/footer" Target="footer2.xml" Id="rId21" /><Relationship Type="http://schemas.openxmlformats.org/officeDocument/2006/relationships/numbering" Target="numbering.xml" Id="rId7" /><Relationship Type="http://schemas.openxmlformats.org/officeDocument/2006/relationships/endnotes" Target="endnotes.xml" Id="rId12" /><Relationship Type="http://schemas.openxmlformats.org/officeDocument/2006/relationships/header" Target="header1.xml" Id="rId17" /><Relationship Type="http://schemas.openxmlformats.org/officeDocument/2006/relationships/customXml" Target="../customXml/item2.xml" Id="rId2" /><Relationship Type="http://schemas.openxmlformats.org/officeDocument/2006/relationships/hyperlink" Target="https://www.allianz.com/en/mediacenter/disclaimer.html" TargetMode="External" Id="rId16" /><Relationship Type="http://schemas.openxmlformats.org/officeDocument/2006/relationships/header" Target="header3.xml" Id="rId20" /><Relationship Type="http://schemas.openxmlformats.org/officeDocument/2006/relationships/customXml" Target="../customXml/item1.xml" Id="rId1" /><Relationship Type="http://schemas.openxmlformats.org/officeDocument/2006/relationships/customXml" Target="../customXml/item6.xml" Id="rId6" /><Relationship Type="http://schemas.openxmlformats.org/officeDocument/2006/relationships/footnotes" Target="footnotes.xml" Id="rId11" /><Relationship Type="http://schemas.openxmlformats.org/officeDocument/2006/relationships/theme" Target="theme/theme1.xml" Id="rId24" /><Relationship Type="http://schemas.openxmlformats.org/officeDocument/2006/relationships/customXml" Target="../customXml/item5.xml" Id="rId5" /><Relationship Type="http://schemas.openxmlformats.org/officeDocument/2006/relationships/hyperlink" Target="https://www.allianz.es/" TargetMode="External" Id="rId15" /><Relationship Type="http://schemas.openxmlformats.org/officeDocument/2006/relationships/glossaryDocument" Target="glossary/document.xml" Id="rId23" /><Relationship Type="http://schemas.openxmlformats.org/officeDocument/2006/relationships/webSettings" Target="webSettings.xml" Id="rId10" /><Relationship Type="http://schemas.openxmlformats.org/officeDocument/2006/relationships/footer" Target="footer1.xml" Id="rId19" /><Relationship Type="http://schemas.openxmlformats.org/officeDocument/2006/relationships/customXml" Target="../customXml/item4.xml" Id="rId4" /><Relationship Type="http://schemas.openxmlformats.org/officeDocument/2006/relationships/settings" Target="settings.xml" Id="rId9" /><Relationship Type="http://schemas.openxmlformats.org/officeDocument/2006/relationships/hyperlink" Target="https://www.allianz.com/en/economic_research/insights/publications/global-wealth-report-2026.html" TargetMode="External" Id="rId14" /><Relationship Type="http://schemas.openxmlformats.org/officeDocument/2006/relationships/fontTable" Target="fontTable.xml" Id="rId22" 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107708\AppData\Local\Temp\4ab7566c-2522-4d3f-bb82-81f1743dadaf_AZ_Press_Release_Standard.dotx.zip.daf\AZ_Press_Release_Standard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E7C3E0BF40AB4F609A145EB81F54600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BD1A550-E668-449E-9316-D5A9500520B5}"/>
      </w:docPartPr>
      <w:docPartBody>
        <w:p w:rsidR="00E0644E" w:rsidRDefault="00E0644E">
          <w:pPr>
            <w:pStyle w:val="E7C3E0BF40AB4F609A145EB81F54600E"/>
          </w:pPr>
          <w:r w:rsidRPr="00322BEF">
            <w:rPr>
              <w:rStyle w:val="Textodelmarcadordeposicin"/>
            </w:rPr>
            <w:t>[Firmenadresse]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llianz Neo">
    <w:altName w:val="Cambria"/>
    <w:panose1 w:val="020B0504020203020204"/>
    <w:charset w:val="00"/>
    <w:family w:val="swiss"/>
    <w:pitch w:val="variable"/>
    <w:sig w:usb0="A0000067" w:usb1="00000001" w:usb2="00000000" w:usb3="00000000" w:csb0="0000009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Hei"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Allianz Neo SemiBold">
    <w:altName w:val="Calibri"/>
    <w:charset w:val="00"/>
    <w:family w:val="swiss"/>
    <w:pitch w:val="variable"/>
    <w:sig w:usb0="A0000067" w:usb1="00000001" w:usb2="00000000" w:usb3="00000000" w:csb0="00000093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resdner Bank AG">
    <w:altName w:val="Trebuchet MS"/>
    <w:charset w:val="00"/>
    <w:family w:val="swiss"/>
    <w:pitch w:val="variable"/>
    <w:sig w:usb0="00000087" w:usb1="00000000" w:usb2="00000000" w:usb3="00000000" w:csb0="0000000B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4097"/>
    <w:rsid w:val="00413009"/>
    <w:rsid w:val="00503078"/>
    <w:rsid w:val="00572E2E"/>
    <w:rsid w:val="005879DB"/>
    <w:rsid w:val="005F5D45"/>
    <w:rsid w:val="006B23B3"/>
    <w:rsid w:val="006E6377"/>
    <w:rsid w:val="00741A30"/>
    <w:rsid w:val="00754097"/>
    <w:rsid w:val="008A773A"/>
    <w:rsid w:val="009E2395"/>
    <w:rsid w:val="00B7055A"/>
    <w:rsid w:val="00CA4C8D"/>
    <w:rsid w:val="00D44261"/>
    <w:rsid w:val="00E00D78"/>
    <w:rsid w:val="00E0644E"/>
    <w:rsid w:val="00E54338"/>
    <w:rsid w:val="00EA48EC"/>
    <w:rsid w:val="00F659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ES" w:eastAsia="es-E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Pr>
      <w:color w:val="808080"/>
    </w:rPr>
  </w:style>
  <w:style w:type="paragraph" w:customStyle="1" w:styleId="E7C3E0BF40AB4F609A145EB81F54600E">
    <w:name w:val="E7C3E0BF40AB4F609A145EB81F54600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xmlns:thm15="http://schemas.microsoft.com/office/thememl/2012/main" name="Alianz1">
  <a:themeElements>
    <a:clrScheme name="Custom 21">
      <a:dk1>
        <a:srgbClr val="FFFFFF"/>
      </a:dk1>
      <a:lt1>
        <a:srgbClr val="003781"/>
      </a:lt1>
      <a:dk2>
        <a:srgbClr val="CFCFCF"/>
      </a:dk2>
      <a:lt2>
        <a:srgbClr val="414141"/>
      </a:lt2>
      <a:accent1>
        <a:srgbClr val="122B54"/>
      </a:accent1>
      <a:accent2>
        <a:srgbClr val="006192"/>
      </a:accent2>
      <a:accent3>
        <a:srgbClr val="007AB3"/>
      </a:accent3>
      <a:accent4>
        <a:srgbClr val="13A0D3"/>
      </a:accent4>
      <a:accent5>
        <a:srgbClr val="B5DAE6"/>
      </a:accent5>
      <a:accent6>
        <a:srgbClr val="DFEFF2"/>
      </a:accent6>
      <a:hlink>
        <a:srgbClr val="003781"/>
      </a:hlink>
      <a:folHlink>
        <a:srgbClr val="B4B4B4"/>
      </a:folHlink>
    </a:clrScheme>
    <a:fontScheme name="Custom 3">
      <a:majorFont>
        <a:latin typeface="Allianz Neo"/>
        <a:ea typeface=""/>
        <a:cs typeface=""/>
      </a:majorFont>
      <a:minorFont>
        <a:latin typeface="Allianz Neo"/>
        <a:ea typeface=""/>
        <a:cs typeface="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122B54"/>
        </a:solidFill>
        <a:ln>
          <a:noFill/>
        </a:ln>
      </a:spPr>
      <a:bodyPr rtlCol="0" anchor="ctr"/>
      <a:lstStyle>
        <a:defPPr algn="ctr">
          <a:defRPr/>
        </a:defPPr>
      </a:lstStyle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  <a:txDef>
      <a:spPr>
        <a:noFill/>
      </a:spPr>
      <a:bodyPr wrap="square" lIns="0" tIns="0" rIns="0" bIns="0" rtlCol="0" anchor="t" anchorCtr="0">
        <a:noAutofit/>
      </a:bodyPr>
      <a:lstStyle>
        <a:defPPr algn="l">
          <a:defRPr sz="1600" smtClean="0">
            <a:solidFill>
              <a:schemeClr val="bg1"/>
            </a:solidFill>
          </a:defRPr>
        </a:defPPr>
      </a:lstStyle>
    </a:txDef>
  </a:objectDefaults>
  <a:extraClrSchemeLst>
    <a:extraClrScheme>
      <a:clrScheme name="AllianzBlue">
        <a:dk1>
          <a:srgbClr val="003781"/>
        </a:dk1>
        <a:lt1>
          <a:srgbClr val="FFFFFF"/>
        </a:lt1>
        <a:dk2>
          <a:srgbClr val="414141"/>
        </a:dk2>
        <a:lt2>
          <a:srgbClr val="CFCFCF"/>
        </a:lt2>
        <a:accent1>
          <a:srgbClr val="122B54"/>
        </a:accent1>
        <a:accent2>
          <a:srgbClr val="006192"/>
        </a:accent2>
        <a:accent3>
          <a:srgbClr val="007AB3"/>
        </a:accent3>
        <a:accent4>
          <a:srgbClr val="13A0D3"/>
        </a:accent4>
        <a:accent5>
          <a:srgbClr val="B5DAE6"/>
        </a:accent5>
        <a:accent6>
          <a:srgbClr val="DFEFF2"/>
        </a:accent6>
        <a:hlink>
          <a:srgbClr val="003781"/>
        </a:hlink>
        <a:folHlink>
          <a:srgbClr val="B4B4B4"/>
        </a:folHlink>
      </a:clrScheme>
    </a:extraClrScheme>
    <a:extraClrScheme>
      <a:clrScheme name="AllianzVibrant">
        <a:dk1>
          <a:srgbClr val="003781"/>
        </a:dk1>
        <a:lt1>
          <a:srgbClr val="FFFFFF"/>
        </a:lt1>
        <a:dk2>
          <a:srgbClr val="414141"/>
        </a:dk2>
        <a:lt2>
          <a:srgbClr val="CFCFCF"/>
        </a:lt2>
        <a:accent1>
          <a:srgbClr val="00908D"/>
        </a:accent1>
        <a:accent2>
          <a:srgbClr val="5FCD8A"/>
        </a:accent2>
        <a:accent3>
          <a:srgbClr val="A6276F"/>
        </a:accent3>
        <a:accent4>
          <a:srgbClr val="F62459"/>
        </a:accent4>
        <a:accent5>
          <a:srgbClr val="F86200"/>
        </a:accent5>
        <a:accent6>
          <a:srgbClr val="FAB600"/>
        </a:accent6>
        <a:hlink>
          <a:srgbClr val="003781"/>
        </a:hlink>
        <a:folHlink>
          <a:srgbClr val="B4B4B4"/>
        </a:folHlink>
      </a:clrScheme>
    </a:extraClrScheme>
  </a:extraClrSchemeLst>
  <a:custClrLst>
    <a:custClr name="rgb(18,43,84)">
      <a:srgbClr val="122B54"/>
    </a:custClr>
    <a:custClr name="rgb(0,97,146)">
      <a:srgbClr val="006192"/>
    </a:custClr>
    <a:custClr name="rgb(0,122,179)">
      <a:srgbClr val="007AB3"/>
    </a:custClr>
    <a:custClr name="rgb(19,160,211)">
      <a:srgbClr val="13A0D3"/>
    </a:custClr>
    <a:custClr name="rgb(181,218,230)">
      <a:srgbClr val="B5DAE6"/>
    </a:custClr>
    <a:custClr name="rgb(223,239,242)">
      <a:srgbClr val="DFEFF2"/>
    </a:custClr>
    <a:custClr name="rgb(0,144,141)">
      <a:srgbClr val="00908D"/>
    </a:custClr>
    <a:custClr name="rgb(95,205,138)">
      <a:srgbClr val="5FCD8A"/>
    </a:custClr>
    <a:custClr name="rgb(166,39,111)">
      <a:srgbClr val="A6276F"/>
    </a:custClr>
    <a:custClr name="rgb(246,36,89)">
      <a:srgbClr val="F62459"/>
    </a:custClr>
    <a:custClr name="rgb(248,98,0)">
      <a:srgbClr val="F86200"/>
    </a:custClr>
    <a:custClr name="rgb(250,182,0)">
      <a:srgbClr val="FAB600"/>
    </a:custClr>
  </a:custClrLst>
  <a:extLst>
    <a:ext uri="{05A4C25C-085E-4340-85A3-A5531E510DB2}">
      <thm15:themeFamily xmlns:thm15="http://schemas.microsoft.com/office/thememl/2012/main" name="Alianz" id="{E99355A1-29ED-4A53-A540-FC29DF417B25}" vid="{25B894C9-33C2-4AFA-9DAC-E9BCD7A69FBE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overPageProperties xmlns="http://schemas.microsoft.com/office/2006/coverPageProps">
  <PublishDate>29 Septiembre 2026</PublishDate>
  <Abstract/>
  <CompanyAddress>Madrid</CompanyAddress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laceOfOriginal xmlns="9ff07a45-11f5-479e-a441-cd98a86709fe" xsi:nil="true"/>
    <_dlc_DocIdPersistId xmlns="9ff07a45-11f5-479e-a441-cd98a86709fe" xsi:nil="true"/>
    <DossierStatus xmlns="9ff07a45-11f5-479e-a441-cd98a86709fe" xsi:nil="true"/>
    <ContractManagers xmlns="9ff07a45-11f5-479e-a441-cd98a86709fe">
      <UserInfo>
        <DisplayName/>
        <AccountId xsi:nil="true"/>
        <AccountType/>
      </UserInfo>
    </ContractManagers>
    <OutsourcingAgreement xmlns="9ff07a45-11f5-479e-a441-cd98a86709fe" xsi:nil="true"/>
    <ContractDate xmlns="9ff07a45-11f5-479e-a441-cd98a86709fe" xsi:nil="true"/>
    <MaterialContract xmlns="9ff07a45-11f5-479e-a441-cd98a86709fe" xsi:nil="true"/>
    <ExternalContractingParties xmlns="9ff07a45-11f5-479e-a441-cd98a86709fe" xsi:nil="true"/>
    <ContractType xmlns="9ff07a45-11f5-479e-a441-cd98a86709fe" xsi:nil="true"/>
    <ContractExpirationDate xmlns="9ff07a45-11f5-479e-a441-cd98a86709fe" xsi:nil="true"/>
    <DossierOwner xmlns="9ff07a45-11f5-479e-a441-cd98a86709fe">
      <UserInfo>
        <DisplayName/>
        <AccountId xsi:nil="true"/>
        <AccountType/>
      </UserInfo>
    </DossierOwner>
    <nd762d5e82fb490792aa88eaddbb89ea xmlns="9ff07a45-11f5-479e-a441-cd98a86709fe">
      <Terms xmlns="http://schemas.microsoft.com/office/infopath/2007/PartnerControls"/>
    </nd762d5e82fb490792aa88eaddbb89ea>
    <DocumentClass xmlns="9ff07a45-11f5-479e-a441-cd98a86709fe">Empieza por número</DocumentClass>
    <ContractStatus xmlns="9ff07a45-11f5-479e-a441-cd98a86709fe">Sequía</ContractStatus>
    <_dlc_DocId xmlns="9ff07a45-11f5-479e-a441-cd98a86709fe">XU7P7SY2DP3Q-491014520-213451</_dlc_DocId>
    <l6856d4619ce496882360609f9fc1dec xmlns="9ff07a45-11f5-479e-a441-cd98a86709fe">
      <Terms xmlns="http://schemas.microsoft.com/office/infopath/2007/PartnerControls"/>
    </l6856d4619ce496882360609f9fc1dec>
    <TaxCatchAll xmlns="9ff07a45-11f5-479e-a441-cd98a86709fe" xsi:nil="true"/>
    <TaxCatchAllLabel xmlns="9ff07a45-11f5-479e-a441-cd98a86709fe" xsi:nil="true"/>
    <_dlc_DocIdUrl xmlns="9ff07a45-11f5-479e-a441-cd98a86709fe">
      <Url>https://allianzms.sharepoint.com/teams/ES0006-3163019/_layouts/15/DocIdRedir.aspx?ID=XU7P7SY2DP3Q-491014520-213451</Url>
      <Description>XU7P7SY2DP3Q-491014520-213451</Description>
    </_dlc_DocIdUrl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B304FBE35F569468B297629135C7396" ma:contentTypeVersion="48" ma:contentTypeDescription="Create a new document." ma:contentTypeScope="" ma:versionID="d3d7aa1ce60ca7f9d85bfb75e2edf0c7">
  <xsd:schema xmlns:xsd="http://www.w3.org/2001/XMLSchema" xmlns:xs="http://www.w3.org/2001/XMLSchema" xmlns:p="http://schemas.microsoft.com/office/2006/metadata/properties" xmlns:ns2="9ff07a45-11f5-479e-a441-cd98a86709fe" xmlns:ns3="5d5361cd-dd21-42bb-ace1-e1b72dd4ac82" targetNamespace="http://schemas.microsoft.com/office/2006/metadata/properties" ma:root="true" ma:fieldsID="f6eed1c37449dbbe9271dd54985351d7" ns2:_="" ns3:_="">
    <xsd:import namespace="9ff07a45-11f5-479e-a441-cd98a86709fe"/>
    <xsd:import namespace="5d5361cd-dd21-42bb-ace1-e1b72dd4ac82"/>
    <xsd:element name="properties">
      <xsd:complexType>
        <xsd:sequence>
          <xsd:element name="documentManagement">
            <xsd:complexType>
              <xsd:all>
                <xsd:element ref="ns2:DossierOwner" minOccurs="0"/>
                <xsd:element ref="ns2:DossierStatus" minOccurs="0"/>
                <xsd:element ref="ns2:MaterialContract" minOccurs="0"/>
                <xsd:element ref="ns2:ContractStatus" minOccurs="0"/>
                <xsd:element ref="ns2:OutsourcingAgreement" minOccurs="0"/>
                <xsd:element ref="ns2:ExternalContractingParties" minOccurs="0"/>
                <xsd:element ref="ns2:ContractDate" minOccurs="0"/>
                <xsd:element ref="ns2:PlaceOfOriginal" minOccurs="0"/>
                <xsd:element ref="ns2:ContractManagers" minOccurs="0"/>
                <xsd:element ref="ns2:nd762d5e82fb490792aa88eaddbb89ea" minOccurs="0"/>
                <xsd:element ref="ns2:TaxCatchAll" minOccurs="0"/>
                <xsd:element ref="ns2:TaxCatchAllLabel" minOccurs="0"/>
                <xsd:element ref="ns2:DocumentClass" minOccurs="0"/>
                <xsd:element ref="ns2:l6856d4619ce496882360609f9fc1dec" minOccurs="0"/>
                <xsd:element ref="ns2:_dlc_DocId" minOccurs="0"/>
                <xsd:element ref="ns2:ContractType" minOccurs="0"/>
                <xsd:element ref="ns2:_dlc_DocIdUrl" minOccurs="0"/>
                <xsd:element ref="ns2:_dlc_DocIdPersistId" minOccurs="0"/>
                <xsd:element ref="ns2:ContractExpirationDate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f07a45-11f5-479e-a441-cd98a86709fe" elementFormDefault="qualified">
    <xsd:import namespace="http://schemas.microsoft.com/office/2006/documentManagement/types"/>
    <xsd:import namespace="http://schemas.microsoft.com/office/infopath/2007/PartnerControls"/>
    <xsd:element name="DossierOwner" ma:index="2" nillable="true" ma:displayName="Propietario(s) del expediente" ma:description="Persona(s) propietarias del expediente." ma:internalName="DossierOwner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ossierStatus" ma:index="3" nillable="true" ma:displayName="Estado del expediente" ma:default="" ma:description="Indica el estatus del dosier." ma:format="Dropdown" ma:internalName="DossierStatus" ma:readOnly="false">
      <xsd:simpleType>
        <xsd:restriction base="dms:Choice">
          <xsd:enumeration value="Abierto"/>
          <xsd:enumeration value="Cerrado"/>
        </xsd:restriction>
      </xsd:simpleType>
    </xsd:element>
    <xsd:element name="MaterialContract" ma:index="4" nillable="true" ma:displayName="Contrato con umbral materal" ma:description="Identificar si el contrato tiene umbral material." ma:format="Dropdown" ma:internalName="MaterialContract" ma:readOnly="false">
      <xsd:simpleType>
        <xsd:restriction base="dms:Boolean"/>
      </xsd:simpleType>
    </xsd:element>
    <xsd:element name="ContractStatus" ma:index="6" nillable="true" ma:displayName="Estado del contrato" ma:default="Sequía" ma:description="El estado del contrato." ma:format="Dropdown" ma:internalName="ContractStatus" ma:readOnly="false">
      <xsd:simpleType>
        <xsd:restriction base="dms:Choice">
          <xsd:enumeration value="Sequía"/>
          <xsd:enumeration value="Activo"/>
          <xsd:enumeration value="Terminado"/>
        </xsd:restriction>
      </xsd:simpleType>
    </xsd:element>
    <xsd:element name="OutsourcingAgreement" ma:index="7" nillable="true" ma:displayName="Acuerdo de subcontratacion" ma:description="Si un contrato es de subcontratacion en el sentido de la Politica de Subcontratacion del Grupo, el dosier necesita ser marcado como tal." ma:format="Dropdown" ma:internalName="OutsourcingAgreement" ma:readOnly="false">
      <xsd:simpleType>
        <xsd:restriction base="dms:Boolean"/>
      </xsd:simpleType>
    </xsd:element>
    <xsd:element name="ExternalContractingParties" ma:index="8" nillable="true" ma:displayName="Partes contratantes externas" ma:description="Nombre(s) de las partes contratantes externas." ma:internalName="ExternalContractingParties" ma:readOnly="false">
      <xsd:simpleType>
        <xsd:restriction base="dms:Text"/>
      </xsd:simpleType>
    </xsd:element>
    <xsd:element name="ContractDate" ma:index="9" nillable="true" ma:displayName="Fecha del contrato" ma:description="Fecha de celebración del contrato." ma:format="DateOnly" ma:internalName="ContractDate" ma:readOnly="false">
      <xsd:simpleType>
        <xsd:restriction base="dms:DateTime"/>
      </xsd:simpleType>
    </xsd:element>
    <xsd:element name="PlaceOfOriginal" ma:index="10" nillable="true" ma:displayName="Lugar de la copia original" ma:description="En caso que se mantenga una copia original en papel del contrato, indiquese el lugar donde se conserva aqui." ma:internalName="PlaceOfOriginal" ma:readOnly="false">
      <xsd:simpleType>
        <xsd:restriction base="dms:Text"/>
      </xsd:simpleType>
    </xsd:element>
    <xsd:element name="ContractManagers" ma:index="11" nillable="true" ma:displayName="Gestores del contrato" ma:description="Persona(s) que gestionan el contrato y conocen los detalles." ma:list="UserInfo" ma:internalName="ContractManagers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nd762d5e82fb490792aa88eaddbb89ea" ma:index="14" nillable="true" ma:taxonomy="true" ma:internalName="nd762d5e82fb490792aa88eaddbb89ea" ma:taxonomyFieldName="Document_Class" ma:displayName="Categoria del documento" ma:readOnly="false" ma:fieldId="{7d762d5e-82fb-4907-92aa-88eaddbb89ea}" ma:sspId="10820af1-e82f-496e-bbcb-d9502914b7b2" ma:termSetId="a8fe5516-3f25-4a18-9fe8-9ec61fcfebb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5" nillable="true" ma:displayName="Taxonomy Catch All Column" ma:hidden="true" ma:list="{b2ba0cfd-a642-482e-bf59-faef85f1cda4}" ma:internalName="TaxCatchAll" ma:readOnly="false" ma:showField="CatchAllData" ma:web="9ff07a45-11f5-479e-a441-cd98a86709f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6" nillable="true" ma:displayName="Taxonomy Catch All Column1" ma:hidden="true" ma:list="{b2ba0cfd-a642-482e-bf59-faef85f1cda4}" ma:internalName="TaxCatchAllLabel" ma:readOnly="false" ma:showField="CatchAllDataLabel" ma:web="9ff07a45-11f5-479e-a441-cd98a86709f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DocumentClass" ma:index="18" nillable="true" ma:displayName="Categoria del documento" ma:default="Empieza por número" ma:description="Atributo para clasificar el Documento de acuerdo con la programacion de retencion del documento." ma:format="Dropdown" ma:hidden="true" ma:internalName="DocumentClass" ma:readOnly="false">
      <xsd:simpleType>
        <xsd:restriction base="dms:Text">
          <xsd:maxLength value="255"/>
        </xsd:restriction>
      </xsd:simpleType>
    </xsd:element>
    <xsd:element name="l6856d4619ce496882360609f9fc1dec" ma:index="20" nillable="true" ma:taxonomy="true" ma:internalName="l6856d4619ce496882360609f9fc1dec" ma:taxonomyFieldName="Contract_Type" ma:displayName="Tipo de contrato" ma:readOnly="false" ma:fieldId="{56856d46-19ce-4968-8236-0609f9fc1dec}" ma:sspId="10820af1-e82f-496e-bbcb-d9502914b7b2" ma:termSetId="70805c8f-f58a-429f-b5cb-62c5b6dc552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_dlc_DocId" ma:index="24" nillable="true" ma:displayName="Document ID Value" ma:description="The value of the document ID assigned to this item." ma:hidden="true" ma:indexed="true" ma:internalName="_dlc_DocId" ma:readOnly="false">
      <xsd:simpleType>
        <xsd:restriction base="dms:Text"/>
      </xsd:simpleType>
    </xsd:element>
    <xsd:element name="ContractType" ma:index="25" nillable="true" ma:displayName="Tipo de contrato" ma:description="Atributo para clasificar el contrato. Seleccione un valor entre tipos de contrato estándar o tipos de contrato especiales." ma:format="Dropdown" ma:hidden="true" ma:internalName="ContractType" ma:readOnly="false">
      <xsd:simpleType>
        <xsd:restriction base="dms:Choice">
          <xsd:enumeration value="Tipos de contratos estándar (Seleccione de abajp):"/>
          <xsd:enumeration value="-----------------------"/>
          <xsd:enumeration value="Acuerdo de servicio, Acuerdo de nivel de servicio"/>
          <xsd:enumeration value="Acuerdo de compra (compras y ventas)"/>
          <xsd:enumeration value="Acuerdo de prestamo"/>
          <xsd:enumeration value="Acuerdo de confidencialidad"/>
          <xsd:enumeration value="Acuerdo de cooperación"/>
          <xsd:enumeration value="Carta de Intención, Memorando de Entendimiento"/>
          <xsd:enumeration value="Contrato de seguro"/>
          <xsd:enumeration value="Garantía, Carta de Confort, Carta de Crédito"/>
          <xsd:enumeration value="Otro"/>
          <xsd:enumeration value="-----------------------"/>
          <xsd:enumeration value="Tipos de contratos especiales (Seleccione de abajp):"/>
          <xsd:enumeration value="-----------------------"/>
          <xsd:enumeration value="Acuerdo de empleo"/>
          <xsd:enumeration value="Contrato de alquiler o arrendamiento"/>
          <xsd:enumeration value="Acuerdo de licencia"/>
          <xsd:enumeration value="Acuerdo de privacidad"/>
          <xsd:enumeration value="Acuerdo de agencia (agente vinculado)"/>
          <xsd:enumeration value="Acuerdo de corretaje (corredor)"/>
          <xsd:enumeration value="Acuerdo de distribución"/>
          <xsd:enumeration value="Empleador - Comité de empresa / Acuerdo sindical"/>
          <xsd:enumeration value="Acuerdo de inversión o financiamiento"/>
          <xsd:enumeration value="Contrato de resaseguro"/>
          <xsd:enumeration value="Acuerdo de accionistas"/>
          <xsd:enumeration value="Contrato de control o transferencia de beneficios"/>
          <xsd:enumeration value="Acuerdo de empresa conjunta"/>
          <xsd:enumeration value="Acuerdo de confianza"/>
          <xsd:enumeration value="Acuerdo de compraventa / fusión de acciones o empresas"/>
          <xsd:enumeration value="Contrato con un miembro del Consejo de Administración o del Consejo de Supervisión"/>
        </xsd:restriction>
      </xsd:simpleType>
    </xsd:element>
    <xsd:element name="_dlc_DocIdUrl" ma:index="26" nillable="true" ma:displayName="Document ID" ma:description="Permanent link to this document." ma:hidden="true" ma:internalName="_dlc_DocIdUrl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7" nillable="true" ma:displayName="Persist ID" ma:description="Keep ID on add." ma:hidden="true" ma:internalName="_dlc_DocIdPersistId" ma:readOnly="false">
      <xsd:simpleType>
        <xsd:restriction base="dms:Boolean"/>
      </xsd:simpleType>
    </xsd:element>
    <xsd:element name="ContractExpirationDate" ma:index="28" nillable="true" ma:displayName="Fecha de expiración" ma:description="Fecha cuando expira/ finaliza el contrato." ma:format="DateOnly" ma:hidden="true" ma:internalName="ContractExpirationDate" ma:readOnly="fals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5361cd-dd21-42bb-ace1-e1b72dd4ac82" elementFormDefault="qualified">
    <xsd:import namespace="http://schemas.microsoft.com/office/2006/documentManagement/types"/>
    <xsd:import namespace="http://schemas.microsoft.com/office/infopath/2007/PartnerControls"/>
    <xsd:element name="MediaServiceBillingMetadata" ma:index="29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D3DD263F-582A-470B-ADAE-FEE3557E31F7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31F5FDF4-C1E7-4FC2-9A1F-D6F30CAC875D}">
  <ds:schemaRefs>
    <ds:schemaRef ds:uri="http://schemas.microsoft.com/office/2006/metadata/properties"/>
    <ds:schemaRef ds:uri="http://schemas.microsoft.com/office/infopath/2007/PartnerControls"/>
    <ds:schemaRef ds:uri="9ff07a45-11f5-479e-a441-cd98a86709fe"/>
  </ds:schemaRefs>
</ds:datastoreItem>
</file>

<file path=customXml/itemProps4.xml><?xml version="1.0" encoding="utf-8"?>
<ds:datastoreItem xmlns:ds="http://schemas.openxmlformats.org/officeDocument/2006/customXml" ds:itemID="{51C313F4-CC87-4AD8-BF0D-5734B7643FA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ff07a45-11f5-479e-a441-cd98a86709fe"/>
    <ds:schemaRef ds:uri="5d5361cd-dd21-42bb-ace1-e1b72dd4ac8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0FF3AAAC-C920-4698-AAD2-60D96C258D7B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95ECBF5E-49A3-407D-9B17-81FA4C907EB5}">
  <ds:schemaRefs>
    <ds:schemaRef ds:uri="http://schemas.microsoft.com/sharepoint/event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AZ_Press_Release_Standard.dotx</ap:Template>
  <ap:Application>Microsoft Word for the web</ap:Application>
  <ap:DocSecurity>0</ap:DocSecurity>
  <ap:ScaleCrop>false</ap:ScaleCrop>
  <ap:Company>Allianz Trade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Media Release</dc:title>
  <dc:subject/>
  <dc:creator>E107708</dc:creator>
  <cp:keywords/>
  <dc:description/>
  <cp:lastModifiedBy>Rodriguez Mosquera, Sonia (Allianz Compania de Seguros y Reaseguros S.A.)</cp:lastModifiedBy>
  <cp:revision>27</cp:revision>
  <cp:lastPrinted>2022-08-24T21:00:00Z</cp:lastPrinted>
  <dcterms:created xsi:type="dcterms:W3CDTF">2026-09-25T09:30:00Z</dcterms:created>
  <dcterms:modified xsi:type="dcterms:W3CDTF">2026-09-29T08:34:32Z</dcterms:modified>
  <cp:version>1</cp:ver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6a7ab862,47b4e203,331d626c</vt:lpwstr>
  </property>
  <property fmtid="{D5CDD505-2E9C-101B-9397-08002B2CF9AE}" pid="3" name="ClassificationContentMarkingHeaderFontProps">
    <vt:lpwstr>#000000,10,Calibri</vt:lpwstr>
  </property>
  <property fmtid="{D5CDD505-2E9C-101B-9397-08002B2CF9AE}" pid="4" name="ClassificationContentMarkingHeaderText">
    <vt:lpwstr>Internal</vt:lpwstr>
  </property>
  <property fmtid="{D5CDD505-2E9C-101B-9397-08002B2CF9AE}" pid="5" name="MSIP_Label_863bc15e-e7bf-41c1-bdb3-03882d8a2e2c_Enabled">
    <vt:lpwstr>true</vt:lpwstr>
  </property>
  <property fmtid="{D5CDD505-2E9C-101B-9397-08002B2CF9AE}" pid="6" name="MSIP_Label_863bc15e-e7bf-41c1-bdb3-03882d8a2e2c_SetDate">
    <vt:lpwstr>2026-05-13T13:02:18Z</vt:lpwstr>
  </property>
  <property fmtid="{D5CDD505-2E9C-101B-9397-08002B2CF9AE}" pid="7" name="MSIP_Label_863bc15e-e7bf-41c1-bdb3-03882d8a2e2c_Method">
    <vt:lpwstr>Privileged</vt:lpwstr>
  </property>
  <property fmtid="{D5CDD505-2E9C-101B-9397-08002B2CF9AE}" pid="8" name="MSIP_Label_863bc15e-e7bf-41c1-bdb3-03882d8a2e2c_Name">
    <vt:lpwstr>863bc15e-e7bf-41c1-bdb3-03882d8a2e2c</vt:lpwstr>
  </property>
  <property fmtid="{D5CDD505-2E9C-101B-9397-08002B2CF9AE}" pid="9" name="MSIP_Label_863bc15e-e7bf-41c1-bdb3-03882d8a2e2c_SiteId">
    <vt:lpwstr>6e06e42d-6925-47c6-b9e7-9581c7ca302a</vt:lpwstr>
  </property>
  <property fmtid="{D5CDD505-2E9C-101B-9397-08002B2CF9AE}" pid="10" name="MSIP_Label_863bc15e-e7bf-41c1-bdb3-03882d8a2e2c_ActionId">
    <vt:lpwstr>f14037b9-c380-4d29-affe-fc8147156a38</vt:lpwstr>
  </property>
  <property fmtid="{D5CDD505-2E9C-101B-9397-08002B2CF9AE}" pid="11" name="MSIP_Label_863bc15e-e7bf-41c1-bdb3-03882d8a2e2c_ContentBits">
    <vt:lpwstr>1</vt:lpwstr>
  </property>
  <property fmtid="{D5CDD505-2E9C-101B-9397-08002B2CF9AE}" pid="12" name="MSIP_Label_863bc15e-e7bf-41c1-bdb3-03882d8a2e2c_Tag">
    <vt:lpwstr>10, 0, 1, 1</vt:lpwstr>
  </property>
  <property fmtid="{D5CDD505-2E9C-101B-9397-08002B2CF9AE}" pid="13" name="ContentTypeId">
    <vt:lpwstr>0x010100CB304FBE35F569468B297629135C7396</vt:lpwstr>
  </property>
  <property fmtid="{D5CDD505-2E9C-101B-9397-08002B2CF9AE}" pid="14" name="DossierDepartment">
    <vt:lpwstr/>
  </property>
  <property fmtid="{D5CDD505-2E9C-101B-9397-08002B2CF9AE}" pid="15" name="AllianzContractingParties">
    <vt:lpwstr/>
  </property>
  <property fmtid="{D5CDD505-2E9C-101B-9397-08002B2CF9AE}" pid="16" name="MediaServiceImageTags">
    <vt:lpwstr/>
  </property>
  <property fmtid="{D5CDD505-2E9C-101B-9397-08002B2CF9AE}" pid="17" name="Contract_Type">
    <vt:lpwstr/>
  </property>
  <property fmtid="{D5CDD505-2E9C-101B-9397-08002B2CF9AE}" pid="18" name="b0fe84444e894ab98172082a3d0e58f8">
    <vt:lpwstr/>
  </property>
  <property fmtid="{D5CDD505-2E9C-101B-9397-08002B2CF9AE}" pid="19" name="Document_Class">
    <vt:lpwstr/>
  </property>
  <property fmtid="{D5CDD505-2E9C-101B-9397-08002B2CF9AE}" pid="20" name="iccd162ff52447b49ab8f5fd8f2cec1e">
    <vt:lpwstr/>
  </property>
  <property fmtid="{D5CDD505-2E9C-101B-9397-08002B2CF9AE}" pid="21" name="lcf76f155ced4ddcb4097134ff3c332f">
    <vt:lpwstr/>
  </property>
  <property fmtid="{D5CDD505-2E9C-101B-9397-08002B2CF9AE}" pid="22" name="_dlc_DocIdItemGuid">
    <vt:lpwstr>9e8c69c0-c29d-487c-a715-ecc453e42bab</vt:lpwstr>
  </property>
</Properties>
</file>