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7098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07B07099" w14:textId="4C0AD9CD" w:rsidR="008C3426" w:rsidRPr="00733921" w:rsidRDefault="00E63F1E" w:rsidP="00A0394D">
      <w:pPr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  <w:r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Encuentro entre </w:t>
      </w:r>
      <w:r w:rsidR="00F163D1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Allianz </w:t>
      </w:r>
      <w:r w:rsidR="00EE126F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y </w:t>
      </w:r>
      <w:proofErr w:type="spellStart"/>
      <w:r w:rsidR="00EE126F">
        <w:rPr>
          <w:rFonts w:ascii="Calibri" w:eastAsia="Calibri" w:hAnsi="Calibri"/>
          <w:b/>
          <w:bCs/>
          <w:sz w:val="36"/>
          <w:szCs w:val="36"/>
          <w:lang w:eastAsia="en-US"/>
        </w:rPr>
        <w:t>Cojebro</w:t>
      </w:r>
      <w:proofErr w:type="spellEnd"/>
      <w:r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 para </w:t>
      </w:r>
      <w:r w:rsidR="00690626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reforzar </w:t>
      </w:r>
      <w:r w:rsidR="009F4F9A">
        <w:rPr>
          <w:rFonts w:ascii="Calibri" w:eastAsia="Calibri" w:hAnsi="Calibri"/>
          <w:b/>
          <w:bCs/>
          <w:sz w:val="36"/>
          <w:szCs w:val="36"/>
          <w:lang w:eastAsia="en-US"/>
        </w:rPr>
        <w:t>su estrategia de colaboración</w:t>
      </w:r>
    </w:p>
    <w:p w14:paraId="07B0709A" w14:textId="77777777" w:rsidR="009F1C25" w:rsidRPr="009F1C25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07B0709B" w14:textId="57525A6C" w:rsidR="003C63A6" w:rsidRDefault="001317AB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>Los representantes de ambas entidades compartieron sus respectivos planes para el ejercicio</w:t>
      </w:r>
    </w:p>
    <w:p w14:paraId="07B0709C" w14:textId="0D63CFFB" w:rsidR="00F65149" w:rsidRPr="003C63A6" w:rsidRDefault="001317AB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>El encuentro refrendó el interés de las firmas por desarrollar su cooperación</w:t>
      </w:r>
    </w:p>
    <w:p w14:paraId="07B0709D" w14:textId="77777777" w:rsidR="009F1C25" w:rsidRPr="009F1C25" w:rsidRDefault="009F1C25" w:rsidP="00B41B57">
      <w:pPr>
        <w:spacing w:line="360" w:lineRule="auto"/>
        <w:ind w:left="180" w:right="941"/>
        <w:rPr>
          <w:rFonts w:ascii="Arial" w:eastAsia="Times New Roman" w:hAnsi="Arial"/>
          <w:b/>
          <w:lang w:val="es-ES_tradnl" w:eastAsia="de-DE"/>
        </w:rPr>
      </w:pPr>
    </w:p>
    <w:p w14:paraId="07B0709E" w14:textId="157C42F6" w:rsidR="00F163D1" w:rsidRPr="001317AB" w:rsidRDefault="00F163D1" w:rsidP="00774CEF">
      <w:pPr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8D2161">
        <w:rPr>
          <w:rFonts w:ascii="Arial" w:eastAsia="Times New Roman" w:hAnsi="Arial"/>
          <w:b/>
          <w:sz w:val="22"/>
          <w:szCs w:val="22"/>
          <w:lang w:val="es-ES_tradnl" w:eastAsia="de-DE"/>
        </w:rPr>
        <w:t>1</w:t>
      </w:r>
      <w:r w:rsidR="00AB6F17">
        <w:rPr>
          <w:rFonts w:ascii="Arial" w:eastAsia="Times New Roman" w:hAnsi="Arial"/>
          <w:b/>
          <w:sz w:val="22"/>
          <w:szCs w:val="22"/>
          <w:lang w:val="es-ES_tradnl" w:eastAsia="de-DE"/>
        </w:rPr>
        <w:t>4</w:t>
      </w:r>
      <w:r w:rsidR="00B3555C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de </w:t>
      </w:r>
      <w:r w:rsidR="008D2161">
        <w:rPr>
          <w:rFonts w:ascii="Arial" w:eastAsia="Times New Roman" w:hAnsi="Arial"/>
          <w:b/>
          <w:sz w:val="22"/>
          <w:szCs w:val="22"/>
          <w:lang w:val="es-ES_tradnl" w:eastAsia="de-DE"/>
        </w:rPr>
        <w:t>junio</w:t>
      </w:r>
      <w:r w:rsidR="008D2161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20</w:t>
      </w:r>
      <w:r w:rsidR="00EF5F50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8D2161">
        <w:rPr>
          <w:rFonts w:ascii="Arial" w:eastAsia="Times New Roman" w:hAnsi="Arial"/>
          <w:b/>
          <w:sz w:val="22"/>
          <w:szCs w:val="22"/>
          <w:lang w:val="es-ES_tradnl" w:eastAsia="de-DE"/>
        </w:rPr>
        <w:t>4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.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033735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>Miguel Pérez Jaime</w:t>
      </w:r>
      <w:r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>,</w:t>
      </w:r>
      <w:r w:rsidR="00322538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Director General Comercial </w:t>
      </w:r>
      <w:r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>de Allianz</w:t>
      </w:r>
      <w:r w:rsidR="00431966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Seguros</w:t>
      </w:r>
      <w:r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, </w:t>
      </w:r>
      <w:r w:rsidR="00033735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Javier Fernández Agustí, </w:t>
      </w:r>
      <w:r w:rsidR="00322538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>Director de Gestión de Red</w:t>
      </w:r>
      <w:r w:rsidR="00690626">
        <w:rPr>
          <w:rFonts w:ascii="Arial" w:eastAsia="Times New Roman" w:hAnsi="Arial" w:cs="Arial"/>
          <w:sz w:val="22"/>
          <w:szCs w:val="22"/>
          <w:lang w:val="es-ES_tradnl" w:eastAsia="de-DE"/>
        </w:rPr>
        <w:t>,</w:t>
      </w:r>
      <w:r w:rsidR="00322538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  <w:r w:rsidR="00033735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y </w:t>
      </w:r>
      <w:r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José Ramón Álvarez, Director </w:t>
      </w:r>
      <w:r w:rsidR="006D6AE1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del Canal Corredor </w:t>
      </w:r>
      <w:r w:rsidR="009F4F9A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>han mantenido</w:t>
      </w:r>
      <w:r w:rsidR="001317AB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  <w:r w:rsidR="00033735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>un encuentro</w:t>
      </w:r>
      <w:r w:rsidR="00D85F7C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con</w:t>
      </w:r>
      <w:r w:rsidR="00774CEF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  <w:r w:rsidR="00774CEF" w:rsidRPr="00774CEF">
        <w:rPr>
          <w:rFonts w:ascii="Arial" w:eastAsia="Times New Roman" w:hAnsi="Arial" w:cs="Arial"/>
          <w:sz w:val="22"/>
          <w:szCs w:val="22"/>
          <w:lang w:val="es-ES_tradnl" w:eastAsia="de-DE"/>
        </w:rPr>
        <w:t>Antonio Muñoz</w:t>
      </w:r>
      <w:r w:rsidR="00D85F7C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, </w:t>
      </w:r>
      <w:r w:rsidR="00774CEF" w:rsidRPr="00774CEF">
        <w:rPr>
          <w:rFonts w:ascii="Arial" w:eastAsia="Times New Roman" w:hAnsi="Arial" w:cs="Arial"/>
          <w:sz w:val="22"/>
          <w:szCs w:val="22"/>
          <w:lang w:val="es-ES_tradnl" w:eastAsia="de-DE"/>
        </w:rPr>
        <w:t>Presidente</w:t>
      </w:r>
      <w:r w:rsidR="00D85F7C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de </w:t>
      </w:r>
      <w:proofErr w:type="spellStart"/>
      <w:r w:rsidR="00D85F7C">
        <w:rPr>
          <w:rFonts w:ascii="Arial" w:eastAsia="Times New Roman" w:hAnsi="Arial" w:cs="Arial"/>
          <w:sz w:val="22"/>
          <w:szCs w:val="22"/>
          <w:lang w:val="es-ES_tradnl" w:eastAsia="de-DE"/>
        </w:rPr>
        <w:t>Cojebro</w:t>
      </w:r>
      <w:proofErr w:type="spellEnd"/>
      <w:r w:rsidR="00D85F7C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, </w:t>
      </w:r>
      <w:r w:rsidR="00774CEF" w:rsidRPr="00774CEF">
        <w:rPr>
          <w:rFonts w:ascii="Arial" w:eastAsia="Times New Roman" w:hAnsi="Arial" w:cs="Arial"/>
          <w:sz w:val="22"/>
          <w:szCs w:val="22"/>
          <w:lang w:val="es-ES_tradnl" w:eastAsia="de-DE"/>
        </w:rPr>
        <w:t>Diego Fernández</w:t>
      </w:r>
      <w:r w:rsidR="00F32E6B">
        <w:rPr>
          <w:rFonts w:ascii="Arial" w:eastAsia="Times New Roman" w:hAnsi="Arial" w:cs="Arial"/>
          <w:sz w:val="22"/>
          <w:szCs w:val="22"/>
          <w:lang w:val="es-ES_tradnl" w:eastAsia="de-DE"/>
        </w:rPr>
        <w:t>,</w:t>
      </w:r>
      <w:r w:rsidR="00774CEF" w:rsidRPr="00774CEF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  <w:r w:rsidR="0032022A">
        <w:rPr>
          <w:rFonts w:ascii="Arial" w:eastAsia="Times New Roman" w:hAnsi="Arial" w:cs="Arial"/>
          <w:sz w:val="22"/>
          <w:szCs w:val="22"/>
          <w:lang w:val="es-ES_tradnl" w:eastAsia="de-DE"/>
        </w:rPr>
        <w:t>G</w:t>
      </w:r>
      <w:r w:rsidR="00774CEF" w:rsidRPr="00774CEF">
        <w:rPr>
          <w:rFonts w:ascii="Arial" w:eastAsia="Times New Roman" w:hAnsi="Arial" w:cs="Arial"/>
          <w:sz w:val="22"/>
          <w:szCs w:val="22"/>
          <w:lang w:val="es-ES_tradnl" w:eastAsia="de-DE"/>
        </w:rPr>
        <w:t>erente</w:t>
      </w:r>
      <w:r w:rsidR="00F32E6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y </w:t>
      </w:r>
      <w:r w:rsidR="00774CEF" w:rsidRPr="00774CEF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Roberto del </w:t>
      </w:r>
      <w:proofErr w:type="gramStart"/>
      <w:r w:rsidR="00774CEF" w:rsidRPr="00774CEF">
        <w:rPr>
          <w:rFonts w:ascii="Arial" w:eastAsia="Times New Roman" w:hAnsi="Arial" w:cs="Arial"/>
          <w:sz w:val="22"/>
          <w:szCs w:val="22"/>
          <w:lang w:val="es-ES_tradnl" w:eastAsia="de-DE"/>
        </w:rPr>
        <w:t>Olmo</w:t>
      </w:r>
      <w:r w:rsidR="0032022A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, </w:t>
      </w:r>
      <w:r w:rsidR="00774CEF" w:rsidRPr="00774CEF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  <w:r w:rsidR="0032022A">
        <w:rPr>
          <w:rFonts w:ascii="Arial" w:eastAsia="Times New Roman" w:hAnsi="Arial" w:cs="Arial"/>
          <w:sz w:val="22"/>
          <w:szCs w:val="22"/>
          <w:lang w:val="es-ES_tradnl" w:eastAsia="de-DE"/>
        </w:rPr>
        <w:t>D</w:t>
      </w:r>
      <w:r w:rsidR="00774CEF" w:rsidRPr="00774CEF">
        <w:rPr>
          <w:rFonts w:ascii="Arial" w:eastAsia="Times New Roman" w:hAnsi="Arial" w:cs="Arial"/>
          <w:sz w:val="22"/>
          <w:szCs w:val="22"/>
          <w:lang w:val="es-ES_tradnl" w:eastAsia="de-DE"/>
        </w:rPr>
        <w:t>irector</w:t>
      </w:r>
      <w:proofErr w:type="gramEnd"/>
      <w:r w:rsidR="00774CEF" w:rsidRPr="00774CEF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Comercial</w:t>
      </w:r>
      <w:r w:rsidR="0032022A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de la entidad</w:t>
      </w:r>
      <w:r w:rsidR="00033735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para alinear las estrategias de colaboración de ambas </w:t>
      </w:r>
      <w:r w:rsidR="00322538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firmas </w:t>
      </w:r>
      <w:r w:rsidR="00033735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>en este ejercicio.</w:t>
      </w:r>
    </w:p>
    <w:p w14:paraId="07B0709F" w14:textId="77777777" w:rsidR="00F163D1" w:rsidRPr="001317AB" w:rsidRDefault="00F163D1" w:rsidP="001C57C2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</w:p>
    <w:p w14:paraId="07B070A0" w14:textId="4DD86936" w:rsidR="007E0D79" w:rsidRPr="001317AB" w:rsidRDefault="00000C64" w:rsidP="001317AB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  <w:r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Además de </w:t>
      </w:r>
      <w:r w:rsidR="000324D3">
        <w:rPr>
          <w:rFonts w:ascii="Arial" w:eastAsia="Times New Roman" w:hAnsi="Arial" w:cs="Arial"/>
          <w:sz w:val="22"/>
          <w:szCs w:val="22"/>
          <w:lang w:val="es-ES_tradnl" w:eastAsia="de-DE"/>
        </w:rPr>
        <w:t>explorar</w:t>
      </w:r>
      <w:r w:rsidR="000324D3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  <w:r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>las</w:t>
      </w:r>
      <w:r w:rsidR="00033735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  <w:r w:rsidR="009F4F9A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diversas </w:t>
      </w:r>
      <w:r w:rsidR="00033735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acciones y medidas abordadas por Allianz </w:t>
      </w:r>
      <w:r w:rsidR="001317AB" w:rsidRPr="001317AB">
        <w:rPr>
          <w:rFonts w:ascii="Arial" w:hAnsi="Arial" w:cs="Arial"/>
          <w:sz w:val="22"/>
          <w:szCs w:val="22"/>
          <w14:ligatures w14:val="standardContextual"/>
        </w:rPr>
        <w:t xml:space="preserve">para convertirse en la </w:t>
      </w:r>
      <w:r w:rsidR="001317AB">
        <w:rPr>
          <w:rFonts w:ascii="Arial" w:hAnsi="Arial" w:cs="Arial"/>
          <w:sz w:val="22"/>
          <w:szCs w:val="22"/>
          <w14:ligatures w14:val="standardContextual"/>
        </w:rPr>
        <w:t xml:space="preserve">compañía de </w:t>
      </w:r>
      <w:r w:rsidR="001317AB" w:rsidRPr="001317AB">
        <w:rPr>
          <w:rFonts w:ascii="Arial" w:hAnsi="Arial" w:cs="Arial"/>
          <w:sz w:val="22"/>
          <w:szCs w:val="22"/>
          <w14:ligatures w14:val="standardContextual"/>
        </w:rPr>
        <w:t xml:space="preserve">referencia para todos (clientes, mediadores y equipo) y ofrecer las mejores herramientas y atención a su mediación, </w:t>
      </w:r>
      <w:r w:rsidR="00322538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los </w:t>
      </w:r>
      <w:r w:rsidR="00D722A8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directivos de </w:t>
      </w:r>
      <w:proofErr w:type="spellStart"/>
      <w:r w:rsidR="00D722A8">
        <w:rPr>
          <w:rFonts w:ascii="Arial" w:eastAsia="Times New Roman" w:hAnsi="Arial" w:cs="Arial"/>
          <w:sz w:val="22"/>
          <w:szCs w:val="22"/>
          <w:lang w:val="es-ES_tradnl" w:eastAsia="de-DE"/>
        </w:rPr>
        <w:t>Cojebro</w:t>
      </w:r>
      <w:proofErr w:type="spellEnd"/>
      <w:r w:rsidR="00322538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  <w:r w:rsidR="004538E8">
        <w:rPr>
          <w:rFonts w:ascii="Arial" w:eastAsia="Times New Roman" w:hAnsi="Arial" w:cs="Arial"/>
          <w:sz w:val="22"/>
          <w:szCs w:val="22"/>
          <w:lang w:val="es-ES_tradnl" w:eastAsia="de-DE"/>
        </w:rPr>
        <w:t>profundizaron</w:t>
      </w:r>
      <w:r w:rsidR="002B53DD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  <w:r w:rsidR="002B53DD" w:rsidRPr="002B53DD">
        <w:rPr>
          <w:rFonts w:ascii="Arial" w:eastAsia="Times New Roman" w:hAnsi="Arial" w:cs="Arial"/>
          <w:sz w:val="22"/>
          <w:szCs w:val="22"/>
          <w:lang w:val="es-ES_tradnl" w:eastAsia="de-DE"/>
        </w:rPr>
        <w:t>modelo</w:t>
      </w:r>
      <w:r w:rsidR="00C95FE4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de negocio</w:t>
      </w:r>
      <w:r w:rsidR="002B53DD" w:rsidRPr="002B53DD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de</w:t>
      </w:r>
      <w:r w:rsidR="008E2A43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su </w:t>
      </w:r>
      <w:proofErr w:type="gramStart"/>
      <w:r w:rsidR="008E2A43">
        <w:rPr>
          <w:rFonts w:ascii="Arial" w:eastAsia="Times New Roman" w:hAnsi="Arial" w:cs="Arial"/>
          <w:sz w:val="22"/>
          <w:szCs w:val="22"/>
          <w:lang w:val="es-ES_tradnl" w:eastAsia="de-DE"/>
        </w:rPr>
        <w:t>entidad</w:t>
      </w:r>
      <w:proofErr w:type="gramEnd"/>
      <w:r w:rsidR="003E369C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  <w:r w:rsidR="004F3FC6">
        <w:rPr>
          <w:rFonts w:ascii="Arial" w:eastAsia="Times New Roman" w:hAnsi="Arial" w:cs="Arial"/>
          <w:sz w:val="22"/>
          <w:szCs w:val="22"/>
          <w:lang w:val="es-ES_tradnl" w:eastAsia="de-DE"/>
        </w:rPr>
        <w:t>así como en</w:t>
      </w:r>
      <w:r w:rsidR="002B53DD" w:rsidRPr="002B53DD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su oferta de valor</w:t>
      </w:r>
      <w:r w:rsidR="00322538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. </w:t>
      </w:r>
    </w:p>
    <w:p w14:paraId="07B070A1" w14:textId="77777777" w:rsidR="007E0D79" w:rsidRPr="001317AB" w:rsidRDefault="007E0D79" w:rsidP="001C57C2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</w:p>
    <w:p w14:paraId="07B070A2" w14:textId="36A2748A" w:rsidR="00F163D1" w:rsidRPr="001317AB" w:rsidRDefault="00DC0EF6" w:rsidP="007E0D79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  <w:r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El </w:t>
      </w:r>
      <w:r w:rsidR="00322538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encuentro sirvió, además, para </w:t>
      </w:r>
      <w:r w:rsidR="001317AB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intercambiar impresiones sobre la </w:t>
      </w:r>
      <w:r w:rsid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actual </w:t>
      </w:r>
      <w:r w:rsidR="001317AB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situación del mercado asegurador y </w:t>
      </w:r>
      <w:r w:rsidR="00322538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refrendar el interés de ambas entidades por mantener y desarrollar la </w:t>
      </w:r>
      <w:r w:rsid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larga trayectoria de </w:t>
      </w:r>
      <w:r w:rsidR="00322538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>co</w:t>
      </w:r>
      <w:r w:rsid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operación </w:t>
      </w:r>
      <w:r w:rsidR="00322538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>que vienen manteniendo</w:t>
      </w:r>
      <w:r w:rsidR="001317AB">
        <w:rPr>
          <w:rFonts w:ascii="Arial" w:eastAsia="Times New Roman" w:hAnsi="Arial" w:cs="Arial"/>
          <w:sz w:val="22"/>
          <w:szCs w:val="22"/>
          <w:lang w:val="es-ES_tradnl" w:eastAsia="de-DE"/>
        </w:rPr>
        <w:t>.</w:t>
      </w:r>
      <w:r w:rsidR="007E0D79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</w:p>
    <w:p w14:paraId="07B070A3" w14:textId="77777777" w:rsidR="00A0394D" w:rsidRPr="00A0394D" w:rsidRDefault="00A0394D" w:rsidP="00733921">
      <w:pPr>
        <w:pStyle w:val="NormalWeb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07B070A4" w14:textId="3852E32C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</w:t>
      </w:r>
      <w:r w:rsidR="001317AB">
        <w:rPr>
          <w:rFonts w:ascii="Arial" w:eastAsia="Times New Roman" w:hAnsi="Arial"/>
          <w:sz w:val="22"/>
          <w:szCs w:val="22"/>
          <w:lang w:eastAsia="de-DE"/>
        </w:rPr>
        <w:t>0</w:t>
      </w: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.000 mediadores), y tecnológica (mediante herramientas como su aplicación para smartphones y tabletas, su área de </w:t>
      </w:r>
      <w:proofErr w:type="spellStart"/>
      <w:r w:rsidRPr="00A0394D">
        <w:rPr>
          <w:rFonts w:ascii="Arial" w:eastAsia="Times New Roman" w:hAnsi="Arial"/>
          <w:sz w:val="22"/>
          <w:szCs w:val="22"/>
          <w:lang w:eastAsia="de-DE"/>
        </w:rPr>
        <w:t>eCliente</w:t>
      </w:r>
      <w:proofErr w:type="spellEnd"/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 de la web corporativa, y sus más de 500.000 SMS enviados anualmente a sus clientes). </w:t>
      </w:r>
    </w:p>
    <w:p w14:paraId="07B070A5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07B070A6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A0394D">
        <w:rPr>
          <w:rFonts w:ascii="Arial" w:eastAsia="Times New Roman" w:hAnsi="Arial"/>
          <w:sz w:val="22"/>
          <w:szCs w:val="22"/>
          <w:lang w:eastAsia="de-DE"/>
        </w:rPr>
        <w:t>Multirriesgos</w:t>
      </w:r>
      <w:proofErr w:type="spellEnd"/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 para empresas y comercios, hasta las soluciones aseguradoras personalizadas más complejas.</w:t>
      </w:r>
    </w:p>
    <w:p w14:paraId="07B070A7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07B070A8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07B070A9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07B070AA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07B070AB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07B070AC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07B070AD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1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07B070AE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FC674" w14:textId="77777777" w:rsidR="002801A5" w:rsidRDefault="002801A5" w:rsidP="009F1C25">
      <w:r>
        <w:separator/>
      </w:r>
    </w:p>
  </w:endnote>
  <w:endnote w:type="continuationSeparator" w:id="0">
    <w:p w14:paraId="6787442A" w14:textId="77777777" w:rsidR="002801A5" w:rsidRDefault="002801A5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2AFA" w14:textId="77777777" w:rsidR="002801A5" w:rsidRDefault="002801A5" w:rsidP="009F1C25">
      <w:r>
        <w:separator/>
      </w:r>
    </w:p>
  </w:footnote>
  <w:footnote w:type="continuationSeparator" w:id="0">
    <w:p w14:paraId="4FE325B9" w14:textId="77777777" w:rsidR="002801A5" w:rsidRDefault="002801A5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E7F1" w14:textId="22EDA647" w:rsidR="00D64675" w:rsidRDefault="00D6467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210BBAD" wp14:editId="4ABFBEA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d47c4b63bd21856ad62eb015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658A5D" w14:textId="22BEBF7F" w:rsidR="00D64675" w:rsidRPr="00D64675" w:rsidRDefault="00D64675" w:rsidP="00D64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D6467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0BBAD" id="_x0000_t202" coordsize="21600,21600" o:spt="202" path="m,l,21600r21600,l21600,xe">
              <v:stroke joinstyle="miter"/>
              <v:path gradientshapeok="t" o:connecttype="rect"/>
            </v:shapetype>
            <v:shape id="MSIPCMd47c4b63bd21856ad62eb015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13658A5D" w14:textId="22BEBF7F" w:rsidR="00D64675" w:rsidRPr="00D64675" w:rsidRDefault="00D64675" w:rsidP="00D64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D64675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0B3" w14:textId="139C9876" w:rsidR="00A0394D" w:rsidRPr="009F1C25" w:rsidRDefault="00D64675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919EFC" wp14:editId="4261944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8b304376a7da82048f584a5c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9D6BE5" w14:textId="5619833E" w:rsidR="00D64675" w:rsidRPr="00D64675" w:rsidRDefault="00D64675" w:rsidP="00D64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D6467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19EFC" id="_x0000_t202" coordsize="21600,21600" o:spt="202" path="m,l,21600r21600,l21600,xe">
              <v:stroke joinstyle="miter"/>
              <v:path gradientshapeok="t" o:connecttype="rect"/>
            </v:shapetype>
            <v:shape id="MSIPCM8b304376a7da82048f584a5c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199D6BE5" w14:textId="5619833E" w:rsidR="00D64675" w:rsidRPr="00D64675" w:rsidRDefault="00D64675" w:rsidP="00D64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D64675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07B070BC" wp14:editId="07B070B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B070B4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07B070B5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07B070B6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07B070B7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07B070B8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07B070B9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07B070BA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07B070BB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63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0C64"/>
    <w:rsid w:val="000079C2"/>
    <w:rsid w:val="00024CA7"/>
    <w:rsid w:val="000324D3"/>
    <w:rsid w:val="00033735"/>
    <w:rsid w:val="00080349"/>
    <w:rsid w:val="0008779A"/>
    <w:rsid w:val="000B1E06"/>
    <w:rsid w:val="000B6925"/>
    <w:rsid w:val="000F3F1E"/>
    <w:rsid w:val="00106AAF"/>
    <w:rsid w:val="001317AB"/>
    <w:rsid w:val="0017172A"/>
    <w:rsid w:val="00177C18"/>
    <w:rsid w:val="001C57C2"/>
    <w:rsid w:val="001C683E"/>
    <w:rsid w:val="001D3EBD"/>
    <w:rsid w:val="001D7DCD"/>
    <w:rsid w:val="002109FE"/>
    <w:rsid w:val="0022002E"/>
    <w:rsid w:val="00227422"/>
    <w:rsid w:val="00237382"/>
    <w:rsid w:val="00262081"/>
    <w:rsid w:val="002801A5"/>
    <w:rsid w:val="002A2B63"/>
    <w:rsid w:val="002B53DD"/>
    <w:rsid w:val="002B56A9"/>
    <w:rsid w:val="002E1029"/>
    <w:rsid w:val="0032022A"/>
    <w:rsid w:val="00322538"/>
    <w:rsid w:val="00332D80"/>
    <w:rsid w:val="003457FB"/>
    <w:rsid w:val="003C63A6"/>
    <w:rsid w:val="003E369C"/>
    <w:rsid w:val="00402A79"/>
    <w:rsid w:val="00403171"/>
    <w:rsid w:val="00431966"/>
    <w:rsid w:val="004538E8"/>
    <w:rsid w:val="004D0546"/>
    <w:rsid w:val="004E2C64"/>
    <w:rsid w:val="004F3FC6"/>
    <w:rsid w:val="00507805"/>
    <w:rsid w:val="0055304B"/>
    <w:rsid w:val="005C33E3"/>
    <w:rsid w:val="006645C8"/>
    <w:rsid w:val="00690626"/>
    <w:rsid w:val="006A2E75"/>
    <w:rsid w:val="006A3F73"/>
    <w:rsid w:val="006D6AE1"/>
    <w:rsid w:val="00704091"/>
    <w:rsid w:val="007240D2"/>
    <w:rsid w:val="00726CFF"/>
    <w:rsid w:val="00733921"/>
    <w:rsid w:val="00741287"/>
    <w:rsid w:val="00741438"/>
    <w:rsid w:val="00744131"/>
    <w:rsid w:val="00746798"/>
    <w:rsid w:val="00754563"/>
    <w:rsid w:val="00774CEF"/>
    <w:rsid w:val="00781EB4"/>
    <w:rsid w:val="007E0D79"/>
    <w:rsid w:val="00817743"/>
    <w:rsid w:val="00850111"/>
    <w:rsid w:val="008C3426"/>
    <w:rsid w:val="008D2161"/>
    <w:rsid w:val="008E1F90"/>
    <w:rsid w:val="008E2A43"/>
    <w:rsid w:val="0091464D"/>
    <w:rsid w:val="0095229A"/>
    <w:rsid w:val="009F1C25"/>
    <w:rsid w:val="009F4F9A"/>
    <w:rsid w:val="00A0394D"/>
    <w:rsid w:val="00A45AC1"/>
    <w:rsid w:val="00AB122B"/>
    <w:rsid w:val="00AB6F17"/>
    <w:rsid w:val="00AD2E53"/>
    <w:rsid w:val="00AD6FE1"/>
    <w:rsid w:val="00B11C13"/>
    <w:rsid w:val="00B3555C"/>
    <w:rsid w:val="00B368C8"/>
    <w:rsid w:val="00B41B57"/>
    <w:rsid w:val="00B538B4"/>
    <w:rsid w:val="00B542CD"/>
    <w:rsid w:val="00B80A3B"/>
    <w:rsid w:val="00B8510E"/>
    <w:rsid w:val="00BA0B8F"/>
    <w:rsid w:val="00BB5A92"/>
    <w:rsid w:val="00BE7C5F"/>
    <w:rsid w:val="00C267E4"/>
    <w:rsid w:val="00C655BA"/>
    <w:rsid w:val="00C87D00"/>
    <w:rsid w:val="00C95FE4"/>
    <w:rsid w:val="00CC05C8"/>
    <w:rsid w:val="00D41EB4"/>
    <w:rsid w:val="00D64675"/>
    <w:rsid w:val="00D722A8"/>
    <w:rsid w:val="00D72BD7"/>
    <w:rsid w:val="00D85F7C"/>
    <w:rsid w:val="00D90749"/>
    <w:rsid w:val="00DC0EF6"/>
    <w:rsid w:val="00E00CCE"/>
    <w:rsid w:val="00E30922"/>
    <w:rsid w:val="00E4526C"/>
    <w:rsid w:val="00E57DA3"/>
    <w:rsid w:val="00E63F1E"/>
    <w:rsid w:val="00E73CC2"/>
    <w:rsid w:val="00E755CB"/>
    <w:rsid w:val="00E817ED"/>
    <w:rsid w:val="00EA61E8"/>
    <w:rsid w:val="00EE126F"/>
    <w:rsid w:val="00EE3EC3"/>
    <w:rsid w:val="00EF5F50"/>
    <w:rsid w:val="00F163D1"/>
    <w:rsid w:val="00F22484"/>
    <w:rsid w:val="00F2350F"/>
    <w:rsid w:val="00F32E6B"/>
    <w:rsid w:val="00F37BC4"/>
    <w:rsid w:val="00F65149"/>
    <w:rsid w:val="00F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07098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1E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1E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EB4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E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EB4"/>
    <w:rPr>
      <w:rFonts w:ascii="Times New Roman" w:hAnsi="Times New Roman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D64675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2" ma:contentTypeDescription="Contenido no relevante." ma:contentTypeScope="" ma:versionID="abe95c868443010e6b56935387e58d9b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26e5ef58990b5027487b2c7aa9b183b8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XU7P7SY2DP3Q-491014520-149486</_dlc_DocId>
    <_dlc_DocIdUrl xmlns="9ff07a45-11f5-479e-a441-cd98a86709fe">
      <Url>https://allianzms.sharepoint.com/teams/ES0006-3163019/_layouts/15/DocIdRedir.aspx?ID=XU7P7SY2DP3Q-491014520-149486</Url>
      <Description>XU7P7SY2DP3Q-491014520-149486</Description>
    </_dlc_DocIdUrl>
    <_dlc_DocIdPersistId xmlns="9ff07a45-11f5-479e-a441-cd98a86709fe" xsi:nil="true"/>
    <DossierStatus xmlns="9ff07a45-11f5-479e-a441-cd98a86709fe">Abierto</DossierStatus>
    <MailPreviewData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6FC61FAD-F3A5-4CA5-9AB4-71BD14C62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3748A-2C0D-41F4-AD8D-F790EB05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78F63D-F2CB-4A41-B9CA-E52363F992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63567B0-A9B6-42F3-88B9-AE48D339252F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3</cp:revision>
  <dcterms:created xsi:type="dcterms:W3CDTF">2023-06-14T11:15:00Z</dcterms:created>
  <dcterms:modified xsi:type="dcterms:W3CDTF">2023-06-14T11:20:00Z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11062020132947">
    <vt:lpwstr>11062020132947;e006418;0</vt:lpwstr>
  </property>
  <property fmtid="{D5CDD505-2E9C-101B-9397-08002B2CF9AE}" pid="59" name="OfficeDocumentSecurity_11062020133014">
    <vt:lpwstr>11062020133014;e006418;0</vt:lpwstr>
  </property>
  <property fmtid="{D5CDD505-2E9C-101B-9397-08002B2CF9AE}" pid="60" name="OfficeDocumentSecurity_11062020133034">
    <vt:lpwstr>11062020133034;e006418;0</vt:lpwstr>
  </property>
  <property fmtid="{D5CDD505-2E9C-101B-9397-08002B2CF9AE}" pid="61" name="OfficeDocumentSecurity_12062020093930">
    <vt:lpwstr>12062020093930;e006418;0</vt:lpwstr>
  </property>
  <property fmtid="{D5CDD505-2E9C-101B-9397-08002B2CF9AE}" pid="62" name="ContentTypeId">
    <vt:lpwstr>0x010100125D78925D459C4792E0AB097CA57A8700468EE264CD9B964F9956379036DA5620</vt:lpwstr>
  </property>
  <property fmtid="{D5CDD505-2E9C-101B-9397-08002B2CF9AE}" pid="63" name="_dlc_DocIdItemGuid">
    <vt:lpwstr>beba4897-9e50-4ab3-a097-9483f5d76cac</vt:lpwstr>
  </property>
  <property fmtid="{D5CDD505-2E9C-101B-9397-08002B2CF9AE}" pid="64" name="DossierDepartment">
    <vt:lpwstr/>
  </property>
  <property fmtid="{D5CDD505-2E9C-101B-9397-08002B2CF9AE}" pid="65" name="Contract_Type">
    <vt:lpwstr/>
  </property>
  <property fmtid="{D5CDD505-2E9C-101B-9397-08002B2CF9AE}" pid="66" name="b0fe84444e894ab98172082a3d0e58f8">
    <vt:lpwstr/>
  </property>
  <property fmtid="{D5CDD505-2E9C-101B-9397-08002B2CF9AE}" pid="67" name="Document_Class">
    <vt:lpwstr/>
  </property>
  <property fmtid="{D5CDD505-2E9C-101B-9397-08002B2CF9AE}" pid="68" name="iccd162ff52447b49ab8f5fd8f2cec1e">
    <vt:lpwstr/>
  </property>
  <property fmtid="{D5CDD505-2E9C-101B-9397-08002B2CF9AE}" pid="69" name="AllianzContractingParties">
    <vt:lpwstr/>
  </property>
  <property fmtid="{D5CDD505-2E9C-101B-9397-08002B2CF9AE}" pid="70" name="MediaServiceImageTags">
    <vt:lpwstr/>
  </property>
  <property fmtid="{D5CDD505-2E9C-101B-9397-08002B2CF9AE}" pid="71" name="MSIP_Label_863bc15e-e7bf-41c1-bdb3-03882d8a2e2c_Enabled">
    <vt:lpwstr>true</vt:lpwstr>
  </property>
  <property fmtid="{D5CDD505-2E9C-101B-9397-08002B2CF9AE}" pid="72" name="MSIP_Label_863bc15e-e7bf-41c1-bdb3-03882d8a2e2c_SetDate">
    <vt:lpwstr>2023-06-14T11:15:41Z</vt:lpwstr>
  </property>
  <property fmtid="{D5CDD505-2E9C-101B-9397-08002B2CF9AE}" pid="73" name="MSIP_Label_863bc15e-e7bf-41c1-bdb3-03882d8a2e2c_Method">
    <vt:lpwstr>Privileged</vt:lpwstr>
  </property>
  <property fmtid="{D5CDD505-2E9C-101B-9397-08002B2CF9AE}" pid="74" name="MSIP_Label_863bc15e-e7bf-41c1-bdb3-03882d8a2e2c_Name">
    <vt:lpwstr>863bc15e-e7bf-41c1-bdb3-03882d8a2e2c</vt:lpwstr>
  </property>
  <property fmtid="{D5CDD505-2E9C-101B-9397-08002B2CF9AE}" pid="75" name="MSIP_Label_863bc15e-e7bf-41c1-bdb3-03882d8a2e2c_SiteId">
    <vt:lpwstr>6e06e42d-6925-47c6-b9e7-9581c7ca302a</vt:lpwstr>
  </property>
  <property fmtid="{D5CDD505-2E9C-101B-9397-08002B2CF9AE}" pid="76" name="MSIP_Label_863bc15e-e7bf-41c1-bdb3-03882d8a2e2c_ActionId">
    <vt:lpwstr>5d7a3c02-f445-4461-9606-5c10faa581ca</vt:lpwstr>
  </property>
  <property fmtid="{D5CDD505-2E9C-101B-9397-08002B2CF9AE}" pid="77" name="MSIP_Label_863bc15e-e7bf-41c1-bdb3-03882d8a2e2c_ContentBits">
    <vt:lpwstr>1</vt:lpwstr>
  </property>
</Properties>
</file>