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91C4C" w14:textId="77777777" w:rsidR="00E45EB7" w:rsidRDefault="00E45EB7" w:rsidP="63252716">
      <w:pPr>
        <w:pStyle w:val="paragraph"/>
        <w:spacing w:before="0" w:beforeAutospacing="0" w:after="0" w:afterAutospacing="0"/>
        <w:ind w:left="540" w:right="555"/>
        <w:jc w:val="center"/>
        <w:textAlignment w:val="baseline"/>
        <w:rPr>
          <w:rStyle w:val="normaltextrun"/>
          <w:rFonts w:ascii="Arial" w:hAnsi="Arial" w:cs="Arial"/>
          <w:b/>
          <w:bCs/>
          <w:sz w:val="32"/>
          <w:szCs w:val="32"/>
        </w:rPr>
      </w:pPr>
    </w:p>
    <w:p w14:paraId="278C7902" w14:textId="522F0A59" w:rsidR="00BB1807" w:rsidRPr="00BB1807" w:rsidRDefault="00BB1807" w:rsidP="00BB1807">
      <w:pPr>
        <w:pStyle w:val="paragraph"/>
        <w:spacing w:line="276" w:lineRule="auto"/>
        <w:ind w:left="540" w:right="930"/>
        <w:jc w:val="center"/>
        <w:textAlignment w:val="baseline"/>
        <w:rPr>
          <w:rFonts w:ascii="Arial" w:hAnsi="Arial" w:cs="Arial"/>
          <w:b/>
          <w:bCs/>
          <w:sz w:val="32"/>
          <w:szCs w:val="32"/>
        </w:rPr>
      </w:pPr>
      <w:r w:rsidRPr="00BB1807">
        <w:rPr>
          <w:rFonts w:ascii="Arial" w:hAnsi="Arial" w:cs="Arial"/>
          <w:b/>
          <w:bCs/>
          <w:sz w:val="32"/>
          <w:szCs w:val="32"/>
        </w:rPr>
        <w:t>El mercado asegurador español crecerá un 3% anual en la próxima década, según el Allianz Global Insurance Report</w:t>
      </w:r>
    </w:p>
    <w:p w14:paraId="6E7BEAA2" w14:textId="0BF62032" w:rsidR="00324507" w:rsidRDefault="00324507" w:rsidP="00BB1807">
      <w:pPr>
        <w:pStyle w:val="paragraph"/>
        <w:spacing w:before="0" w:beforeAutospacing="0" w:after="0" w:afterAutospacing="0"/>
        <w:ind w:left="540" w:right="93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37BA30BB" w14:textId="2EC0A38D" w:rsidR="00BB1807" w:rsidRPr="00FE4E53" w:rsidRDefault="00BB1807" w:rsidP="003E22A7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540" w:right="566" w:firstLine="0"/>
        <w:jc w:val="both"/>
        <w:textAlignment w:val="baseline"/>
        <w:rPr>
          <w:rFonts w:ascii="Arial" w:hAnsi="Arial" w:cs="Arial"/>
          <w:b/>
        </w:rPr>
      </w:pPr>
      <w:r w:rsidRPr="00505CB6">
        <w:rPr>
          <w:rFonts w:ascii="Arial" w:hAnsi="Arial" w:cs="Arial"/>
          <w:b/>
          <w:bCs/>
        </w:rPr>
        <w:t>El mercado asegurador español vivió una fuerte recuperación en 2021, con un crecimiento del 5,0%</w:t>
      </w:r>
      <w:r w:rsidR="005E5869" w:rsidRPr="00FE4E53">
        <w:rPr>
          <w:rStyle w:val="eop"/>
          <w:rFonts w:ascii="Arial" w:hAnsi="Arial" w:cs="Arial"/>
          <w:b/>
        </w:rPr>
        <w:t>, según el Allianz Global Insurance Report</w:t>
      </w:r>
    </w:p>
    <w:p w14:paraId="7C3DD010" w14:textId="77777777" w:rsidR="00BB1807" w:rsidRDefault="00BB1807" w:rsidP="003E22A7">
      <w:pPr>
        <w:pStyle w:val="paragraph"/>
        <w:spacing w:before="0" w:beforeAutospacing="0" w:after="0" w:afterAutospacing="0"/>
        <w:ind w:left="540" w:right="566"/>
        <w:jc w:val="center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</w:p>
    <w:p w14:paraId="0BDD6662" w14:textId="1D9049D9" w:rsidR="00324507" w:rsidRPr="00430EA4" w:rsidRDefault="00BB1807" w:rsidP="003E22A7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540" w:right="566" w:firstLine="0"/>
        <w:jc w:val="both"/>
        <w:textAlignment w:val="baseline"/>
        <w:rPr>
          <w:rFonts w:ascii="Arial" w:hAnsi="Arial" w:cs="Arial"/>
        </w:rPr>
      </w:pPr>
      <w:r w:rsidRPr="00390A46">
        <w:rPr>
          <w:rFonts w:ascii="Arial" w:hAnsi="Arial" w:cs="Arial"/>
          <w:b/>
          <w:bCs/>
        </w:rPr>
        <w:t>Las primas a nivel global crecieron un 5,1</w:t>
      </w:r>
      <w:r w:rsidR="00390A46">
        <w:rPr>
          <w:rFonts w:ascii="Arial" w:hAnsi="Arial" w:cs="Arial"/>
          <w:b/>
          <w:bCs/>
        </w:rPr>
        <w:t>%</w:t>
      </w:r>
      <w:r w:rsidRPr="00390A46">
        <w:rPr>
          <w:rFonts w:ascii="Arial" w:hAnsi="Arial" w:cs="Arial"/>
          <w:b/>
          <w:bCs/>
        </w:rPr>
        <w:t xml:space="preserve"> en 2021, de acuerdo con el informe</w:t>
      </w:r>
      <w:r w:rsidR="00324507" w:rsidRPr="00430EA4">
        <w:rPr>
          <w:rStyle w:val="normaltextrun"/>
          <w:rFonts w:ascii="Arial" w:hAnsi="Arial" w:cs="Arial"/>
          <w:b/>
          <w:bCs/>
        </w:rPr>
        <w:t> </w:t>
      </w:r>
      <w:r w:rsidR="00324507" w:rsidRPr="00430EA4">
        <w:rPr>
          <w:rStyle w:val="eop"/>
          <w:rFonts w:ascii="Arial" w:hAnsi="Arial" w:cs="Arial"/>
        </w:rPr>
        <w:t> </w:t>
      </w:r>
    </w:p>
    <w:p w14:paraId="1C6CFB2C" w14:textId="77777777" w:rsidR="00BB1807" w:rsidRDefault="00324507" w:rsidP="00BB1807">
      <w:pPr>
        <w:pStyle w:val="paragraph"/>
        <w:spacing w:before="0" w:beforeAutospacing="0" w:after="0" w:afterAutospacing="0"/>
        <w:ind w:right="420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 </w:t>
      </w:r>
    </w:p>
    <w:p w14:paraId="052D2A47" w14:textId="0C5A4053" w:rsidR="00BB1807" w:rsidRPr="00390A46" w:rsidRDefault="00BB1807" w:rsidP="00BB1807">
      <w:pPr>
        <w:pStyle w:val="paragraph"/>
        <w:spacing w:before="0" w:beforeAutospacing="0" w:after="0" w:afterAutospacing="0" w:line="276" w:lineRule="auto"/>
        <w:ind w:right="420"/>
        <w:jc w:val="both"/>
        <w:textAlignment w:val="baseline"/>
        <w:rPr>
          <w:rFonts w:ascii="Arial" w:hAnsi="Arial" w:cs="Arial"/>
          <w:sz w:val="22"/>
          <w:szCs w:val="22"/>
        </w:rPr>
      </w:pPr>
      <w:r w:rsidRPr="00BB1807">
        <w:rPr>
          <w:rStyle w:val="normaltextrun"/>
          <w:rFonts w:ascii="Arial" w:hAnsi="Arial" w:cs="Arial"/>
          <w:b/>
          <w:bCs/>
          <w:sz w:val="22"/>
          <w:szCs w:val="22"/>
        </w:rPr>
        <w:t>Munich, 2</w:t>
      </w:r>
      <w:r w:rsidR="003E22A7">
        <w:rPr>
          <w:rStyle w:val="normaltextrun"/>
          <w:rFonts w:ascii="Arial" w:hAnsi="Arial" w:cs="Arial"/>
          <w:b/>
          <w:bCs/>
          <w:sz w:val="22"/>
          <w:szCs w:val="22"/>
        </w:rPr>
        <w:t>4</w:t>
      </w:r>
      <w:r w:rsidR="00324507" w:rsidRPr="00BB1807">
        <w:rPr>
          <w:rStyle w:val="normaltextrun"/>
          <w:rFonts w:ascii="Arial" w:hAnsi="Arial" w:cs="Arial"/>
          <w:b/>
          <w:bCs/>
          <w:sz w:val="22"/>
          <w:szCs w:val="22"/>
        </w:rPr>
        <w:t xml:space="preserve"> de </w:t>
      </w:r>
      <w:r w:rsidR="006B0F96" w:rsidRPr="00BB1807">
        <w:rPr>
          <w:rStyle w:val="normaltextrun"/>
          <w:rFonts w:ascii="Arial" w:hAnsi="Arial" w:cs="Arial"/>
          <w:b/>
          <w:bCs/>
          <w:sz w:val="22"/>
          <w:szCs w:val="22"/>
        </w:rPr>
        <w:t>ma</w:t>
      </w:r>
      <w:r w:rsidRPr="00BB1807">
        <w:rPr>
          <w:rStyle w:val="normaltextrun"/>
          <w:rFonts w:ascii="Arial" w:hAnsi="Arial" w:cs="Arial"/>
          <w:b/>
          <w:bCs/>
          <w:sz w:val="22"/>
          <w:szCs w:val="22"/>
        </w:rPr>
        <w:t>yo</w:t>
      </w:r>
      <w:r w:rsidR="006B0F96" w:rsidRPr="00BB1807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 w:rsidR="00324507" w:rsidRPr="00BB1807">
        <w:rPr>
          <w:rStyle w:val="normaltextrun"/>
          <w:rFonts w:ascii="Arial" w:hAnsi="Arial" w:cs="Arial"/>
          <w:b/>
          <w:bCs/>
          <w:sz w:val="22"/>
          <w:szCs w:val="22"/>
        </w:rPr>
        <w:t xml:space="preserve">de 2022.- </w:t>
      </w:r>
      <w:r w:rsidRPr="000D6F6D">
        <w:rPr>
          <w:rFonts w:ascii="Arial" w:hAnsi="Arial" w:cs="Arial"/>
          <w:sz w:val="22"/>
          <w:szCs w:val="22"/>
        </w:rPr>
        <w:t>Allianz ha publicado su último “</w:t>
      </w:r>
      <w:r w:rsidRPr="00BB1807">
        <w:rPr>
          <w:rFonts w:ascii="Arial" w:hAnsi="Arial" w:cs="Arial"/>
          <w:sz w:val="22"/>
          <w:szCs w:val="22"/>
        </w:rPr>
        <w:t>Allianz Global Insurance Report</w:t>
      </w:r>
      <w:r w:rsidRPr="000D6F6D">
        <w:rPr>
          <w:rFonts w:ascii="Arial" w:hAnsi="Arial" w:cs="Arial"/>
          <w:sz w:val="22"/>
          <w:szCs w:val="22"/>
        </w:rPr>
        <w:t xml:space="preserve">”, que analiza el desarrollo de los mercados de seguros en todo el mundo. </w:t>
      </w:r>
      <w:r w:rsidRPr="00390A46">
        <w:rPr>
          <w:rFonts w:ascii="Arial" w:hAnsi="Arial" w:cs="Arial"/>
          <w:sz w:val="22"/>
          <w:szCs w:val="22"/>
        </w:rPr>
        <w:t xml:space="preserve">De acuerdo con las conclusiones del informe, el mercado asegurador español vivió una fuerte recuperación en 2021, tras una caída de más del 10% en 2020, registró un crecimiento del 5,0% el año pasado. </w:t>
      </w:r>
    </w:p>
    <w:p w14:paraId="28CB540A" w14:textId="77777777" w:rsidR="00BB1807" w:rsidRPr="00390A46" w:rsidRDefault="00BB1807" w:rsidP="00BB1807">
      <w:pPr>
        <w:pStyle w:val="paragraph"/>
        <w:spacing w:before="0" w:beforeAutospacing="0" w:after="0" w:afterAutospacing="0" w:line="276" w:lineRule="auto"/>
        <w:ind w:right="42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52BB0B5" w14:textId="42B487BD" w:rsidR="00BB1807" w:rsidRPr="00390A46" w:rsidRDefault="00BB1807" w:rsidP="00BB1807">
      <w:pPr>
        <w:pStyle w:val="paragraph"/>
        <w:spacing w:before="0" w:beforeAutospacing="0" w:after="0" w:afterAutospacing="0" w:line="276" w:lineRule="auto"/>
        <w:ind w:right="420"/>
        <w:jc w:val="both"/>
        <w:textAlignment w:val="baseline"/>
        <w:rPr>
          <w:rFonts w:ascii="Arial" w:hAnsi="Arial" w:cs="Arial"/>
          <w:sz w:val="22"/>
          <w:szCs w:val="22"/>
        </w:rPr>
      </w:pPr>
      <w:r w:rsidRPr="00390A46">
        <w:rPr>
          <w:rFonts w:ascii="Arial" w:hAnsi="Arial" w:cs="Arial"/>
          <w:sz w:val="22"/>
          <w:szCs w:val="22"/>
        </w:rPr>
        <w:t xml:space="preserve">Este crecimiento estuvo impulsado principalmente por la recuperación del mercado de seguros de vida, donde los ingresos por primas crecieron un 7,9%, tras cuatro años estancados con tasas de crecimiento negativas. Las primas en el segmento de seguros generales también registraron un sólido crecimiento del 2,7% en 2021. </w:t>
      </w:r>
    </w:p>
    <w:p w14:paraId="6B250806" w14:textId="5382E47C" w:rsidR="00BB1807" w:rsidRPr="00390A46" w:rsidRDefault="00BB1807" w:rsidP="00BB1807">
      <w:pPr>
        <w:pStyle w:val="paragraph"/>
        <w:spacing w:line="276" w:lineRule="auto"/>
        <w:ind w:right="424"/>
        <w:jc w:val="both"/>
        <w:textAlignment w:val="baseline"/>
        <w:rPr>
          <w:rFonts w:ascii="Arial" w:hAnsi="Arial" w:cs="Arial"/>
          <w:sz w:val="22"/>
          <w:szCs w:val="22"/>
        </w:rPr>
      </w:pPr>
      <w:r w:rsidRPr="00390A46">
        <w:rPr>
          <w:rFonts w:ascii="Arial" w:hAnsi="Arial" w:cs="Arial"/>
          <w:sz w:val="22"/>
          <w:szCs w:val="22"/>
        </w:rPr>
        <w:t xml:space="preserve">La </w:t>
      </w:r>
      <w:r w:rsidR="00390A46" w:rsidRPr="00390A46">
        <w:rPr>
          <w:rFonts w:ascii="Arial" w:hAnsi="Arial" w:cs="Arial"/>
          <w:sz w:val="22"/>
          <w:szCs w:val="22"/>
        </w:rPr>
        <w:t>previsión</w:t>
      </w:r>
      <w:r w:rsidRPr="00390A46">
        <w:rPr>
          <w:rFonts w:ascii="Arial" w:hAnsi="Arial" w:cs="Arial"/>
          <w:sz w:val="22"/>
          <w:szCs w:val="22"/>
        </w:rPr>
        <w:t xml:space="preserve"> para 2022 es que el crecimiento disminuya hasta el 1,9 % (</w:t>
      </w:r>
      <w:r w:rsidR="00390A46">
        <w:rPr>
          <w:rFonts w:ascii="Arial" w:hAnsi="Arial" w:cs="Arial"/>
          <w:sz w:val="22"/>
          <w:szCs w:val="22"/>
        </w:rPr>
        <w:t>V</w:t>
      </w:r>
      <w:r w:rsidRPr="00390A46">
        <w:rPr>
          <w:rFonts w:ascii="Arial" w:hAnsi="Arial" w:cs="Arial"/>
          <w:sz w:val="22"/>
          <w:szCs w:val="22"/>
        </w:rPr>
        <w:t xml:space="preserve">ida: 1,8%, </w:t>
      </w:r>
      <w:r w:rsidR="00390A46">
        <w:rPr>
          <w:rFonts w:ascii="Arial" w:hAnsi="Arial" w:cs="Arial"/>
          <w:sz w:val="22"/>
          <w:szCs w:val="22"/>
        </w:rPr>
        <w:t>No Vida</w:t>
      </w:r>
      <w:r w:rsidRPr="00390A46">
        <w:rPr>
          <w:rFonts w:ascii="Arial" w:hAnsi="Arial" w:cs="Arial"/>
          <w:sz w:val="22"/>
          <w:szCs w:val="22"/>
        </w:rPr>
        <w:t>: 1,9%), debido al impacto del</w:t>
      </w:r>
      <w:r w:rsidR="005E5869">
        <w:rPr>
          <w:rFonts w:ascii="Arial" w:hAnsi="Arial" w:cs="Arial"/>
          <w:sz w:val="22"/>
          <w:szCs w:val="22"/>
        </w:rPr>
        <w:t xml:space="preserve"> aumento del coste de la vida</w:t>
      </w:r>
      <w:r w:rsidRPr="00390A46">
        <w:rPr>
          <w:rFonts w:ascii="Arial" w:hAnsi="Arial" w:cs="Arial"/>
          <w:sz w:val="22"/>
          <w:szCs w:val="22"/>
        </w:rPr>
        <w:t>. Durante la próxima década, el crecimiento promedio debería alcanzar el 3,0% anual (</w:t>
      </w:r>
      <w:r w:rsidR="00390A46">
        <w:rPr>
          <w:rFonts w:ascii="Arial" w:hAnsi="Arial" w:cs="Arial"/>
          <w:sz w:val="22"/>
          <w:szCs w:val="22"/>
        </w:rPr>
        <w:t>V</w:t>
      </w:r>
      <w:r w:rsidRPr="00390A46">
        <w:rPr>
          <w:rFonts w:ascii="Arial" w:hAnsi="Arial" w:cs="Arial"/>
          <w:sz w:val="22"/>
          <w:szCs w:val="22"/>
        </w:rPr>
        <w:t xml:space="preserve">ida: 2,3%, </w:t>
      </w:r>
      <w:r w:rsidR="00390A46">
        <w:rPr>
          <w:rFonts w:ascii="Arial" w:hAnsi="Arial" w:cs="Arial"/>
          <w:sz w:val="22"/>
          <w:szCs w:val="22"/>
        </w:rPr>
        <w:t>No Vida</w:t>
      </w:r>
      <w:r w:rsidRPr="00390A46">
        <w:rPr>
          <w:rFonts w:ascii="Arial" w:hAnsi="Arial" w:cs="Arial"/>
          <w:sz w:val="22"/>
          <w:szCs w:val="22"/>
        </w:rPr>
        <w:t>: 3,5%). Este sería un cambio significativo en comparación con la década anterior (en promedio, 0,0% anual), que no solo se vio afectada por la pandemia de Covid-19 sino también por la crisis del euro.</w:t>
      </w:r>
    </w:p>
    <w:p w14:paraId="6B44FA01" w14:textId="51A066F1" w:rsidR="00BB1807" w:rsidRPr="00390A46" w:rsidRDefault="00BB1807" w:rsidP="00BB1807">
      <w:pPr>
        <w:pStyle w:val="paragraph"/>
        <w:spacing w:line="276" w:lineRule="auto"/>
        <w:ind w:right="424"/>
        <w:jc w:val="both"/>
        <w:textAlignment w:val="baseline"/>
        <w:rPr>
          <w:rFonts w:ascii="Arial" w:hAnsi="Arial" w:cs="Arial"/>
          <w:sz w:val="22"/>
          <w:szCs w:val="22"/>
        </w:rPr>
      </w:pPr>
      <w:r w:rsidRPr="00390A46">
        <w:rPr>
          <w:rFonts w:ascii="Arial" w:hAnsi="Arial" w:cs="Arial"/>
          <w:sz w:val="22"/>
          <w:szCs w:val="22"/>
        </w:rPr>
        <w:t>Según revela el informe, las primas a nivel global crecieron un 5,1% en 2021 (</w:t>
      </w:r>
      <w:r w:rsidR="005E5869">
        <w:rPr>
          <w:rFonts w:ascii="Arial" w:hAnsi="Arial" w:cs="Arial"/>
          <w:sz w:val="22"/>
          <w:szCs w:val="22"/>
        </w:rPr>
        <w:t>V</w:t>
      </w:r>
      <w:r w:rsidRPr="00390A46">
        <w:rPr>
          <w:rFonts w:ascii="Arial" w:hAnsi="Arial" w:cs="Arial"/>
          <w:sz w:val="22"/>
          <w:szCs w:val="22"/>
        </w:rPr>
        <w:t xml:space="preserve">ida: +4,4%; </w:t>
      </w:r>
      <w:r w:rsidR="005E5869">
        <w:rPr>
          <w:rFonts w:ascii="Arial" w:hAnsi="Arial" w:cs="Arial"/>
          <w:sz w:val="22"/>
          <w:szCs w:val="22"/>
        </w:rPr>
        <w:t>No Vida</w:t>
      </w:r>
      <w:r w:rsidRPr="00390A46">
        <w:rPr>
          <w:rFonts w:ascii="Arial" w:hAnsi="Arial" w:cs="Arial"/>
          <w:sz w:val="22"/>
          <w:szCs w:val="22"/>
        </w:rPr>
        <w:t>: +6,3%), gracias a los vientos de cola de la economía, la creciente conciencia del riesgo y los ahorros récord impulsados ​​por mercados en auge. Los ingresos totales por primas alcanzaron los 4</w:t>
      </w:r>
      <w:r w:rsidR="005E5869">
        <w:rPr>
          <w:rFonts w:ascii="Arial" w:hAnsi="Arial" w:cs="Arial"/>
          <w:sz w:val="22"/>
          <w:szCs w:val="22"/>
        </w:rPr>
        <w:t>,2 billones</w:t>
      </w:r>
      <w:r w:rsidRPr="00390A46">
        <w:rPr>
          <w:rFonts w:ascii="Arial" w:hAnsi="Arial" w:cs="Arial"/>
          <w:sz w:val="22"/>
          <w:szCs w:val="22"/>
        </w:rPr>
        <w:t xml:space="preserve"> de </w:t>
      </w:r>
      <w:r w:rsidR="005E5869">
        <w:rPr>
          <w:rFonts w:ascii="Arial" w:hAnsi="Arial" w:cs="Arial"/>
          <w:sz w:val="22"/>
          <w:szCs w:val="22"/>
        </w:rPr>
        <w:t>euros</w:t>
      </w:r>
      <w:r w:rsidR="005E5869" w:rsidRPr="00390A46">
        <w:rPr>
          <w:rFonts w:ascii="Arial" w:hAnsi="Arial" w:cs="Arial"/>
          <w:sz w:val="22"/>
          <w:szCs w:val="22"/>
        </w:rPr>
        <w:t xml:space="preserve"> </w:t>
      </w:r>
      <w:r w:rsidRPr="00390A46">
        <w:rPr>
          <w:rFonts w:ascii="Arial" w:hAnsi="Arial" w:cs="Arial"/>
          <w:sz w:val="22"/>
          <w:szCs w:val="22"/>
        </w:rPr>
        <w:t>(</w:t>
      </w:r>
      <w:r w:rsidR="005E5869">
        <w:rPr>
          <w:rFonts w:ascii="Arial" w:hAnsi="Arial" w:cs="Arial"/>
          <w:sz w:val="22"/>
          <w:szCs w:val="22"/>
        </w:rPr>
        <w:t>V</w:t>
      </w:r>
      <w:r w:rsidRPr="00390A46">
        <w:rPr>
          <w:rFonts w:ascii="Arial" w:hAnsi="Arial" w:cs="Arial"/>
          <w:sz w:val="22"/>
          <w:szCs w:val="22"/>
        </w:rPr>
        <w:t>ida: 2</w:t>
      </w:r>
      <w:r w:rsidR="005E5869">
        <w:rPr>
          <w:rFonts w:ascii="Arial" w:hAnsi="Arial" w:cs="Arial"/>
          <w:sz w:val="22"/>
          <w:szCs w:val="22"/>
        </w:rPr>
        <w:t xml:space="preserve">,5 billones </w:t>
      </w:r>
      <w:r w:rsidR="005E5869">
        <w:rPr>
          <w:rFonts w:ascii="Arial" w:hAnsi="Arial" w:cs="Arial"/>
          <w:sz w:val="22"/>
          <w:szCs w:val="22"/>
        </w:rPr>
        <w:lastRenderedPageBreak/>
        <w:t>de euros;</w:t>
      </w:r>
      <w:r w:rsidRPr="00390A46">
        <w:rPr>
          <w:rFonts w:ascii="Arial" w:hAnsi="Arial" w:cs="Arial"/>
          <w:sz w:val="22"/>
          <w:szCs w:val="22"/>
        </w:rPr>
        <w:t xml:space="preserve"> </w:t>
      </w:r>
      <w:r w:rsidR="005E5869">
        <w:rPr>
          <w:rFonts w:ascii="Arial" w:hAnsi="Arial" w:cs="Arial"/>
          <w:sz w:val="22"/>
          <w:szCs w:val="22"/>
        </w:rPr>
        <w:t>No Vida</w:t>
      </w:r>
      <w:r w:rsidRPr="00390A46">
        <w:rPr>
          <w:rFonts w:ascii="Arial" w:hAnsi="Arial" w:cs="Arial"/>
          <w:sz w:val="22"/>
          <w:szCs w:val="22"/>
        </w:rPr>
        <w:t>: 1</w:t>
      </w:r>
      <w:r w:rsidR="005E5869">
        <w:rPr>
          <w:rFonts w:ascii="Arial" w:hAnsi="Arial" w:cs="Arial"/>
          <w:sz w:val="22"/>
          <w:szCs w:val="22"/>
        </w:rPr>
        <w:t>,</w:t>
      </w:r>
      <w:r w:rsidRPr="00390A46">
        <w:rPr>
          <w:rFonts w:ascii="Arial" w:hAnsi="Arial" w:cs="Arial"/>
          <w:sz w:val="22"/>
          <w:szCs w:val="22"/>
        </w:rPr>
        <w:t>7</w:t>
      </w:r>
      <w:r w:rsidR="005E5869">
        <w:rPr>
          <w:rFonts w:ascii="Arial" w:hAnsi="Arial" w:cs="Arial"/>
          <w:sz w:val="22"/>
          <w:szCs w:val="22"/>
        </w:rPr>
        <w:t xml:space="preserve"> billones</w:t>
      </w:r>
      <w:r w:rsidRPr="00390A46">
        <w:rPr>
          <w:rFonts w:ascii="Arial" w:hAnsi="Arial" w:cs="Arial"/>
          <w:sz w:val="22"/>
          <w:szCs w:val="22"/>
        </w:rPr>
        <w:t xml:space="preserve"> de </w:t>
      </w:r>
      <w:r w:rsidR="005E5869">
        <w:rPr>
          <w:rFonts w:ascii="Arial" w:hAnsi="Arial" w:cs="Arial"/>
          <w:sz w:val="22"/>
          <w:szCs w:val="22"/>
        </w:rPr>
        <w:t>euros</w:t>
      </w:r>
      <w:r w:rsidRPr="00390A46">
        <w:rPr>
          <w:rFonts w:ascii="Arial" w:hAnsi="Arial" w:cs="Arial"/>
          <w:sz w:val="22"/>
          <w:szCs w:val="22"/>
        </w:rPr>
        <w:t xml:space="preserve">). Pero lo que hizo que 2021 fuera realmente </w:t>
      </w:r>
      <w:r w:rsidR="005E5869">
        <w:rPr>
          <w:rFonts w:ascii="Arial" w:hAnsi="Arial" w:cs="Arial"/>
          <w:sz w:val="22"/>
          <w:szCs w:val="22"/>
        </w:rPr>
        <w:t>destacable</w:t>
      </w:r>
      <w:r w:rsidR="005E5869" w:rsidRPr="00390A46">
        <w:rPr>
          <w:rFonts w:ascii="Arial" w:hAnsi="Arial" w:cs="Arial"/>
          <w:sz w:val="22"/>
          <w:szCs w:val="22"/>
        </w:rPr>
        <w:t xml:space="preserve"> </w:t>
      </w:r>
      <w:r w:rsidRPr="00390A46">
        <w:rPr>
          <w:rFonts w:ascii="Arial" w:hAnsi="Arial" w:cs="Arial"/>
          <w:sz w:val="22"/>
          <w:szCs w:val="22"/>
        </w:rPr>
        <w:t xml:space="preserve">fue la composición del crecimiento de las primas: más de dos tercios se generaron en Europa occidental y América del Norte (solo el mercado estadounidense representó la mitad del aumento). Así, 2021 </w:t>
      </w:r>
      <w:r w:rsidR="005E5869" w:rsidRPr="00390A46">
        <w:rPr>
          <w:rFonts w:ascii="Arial" w:hAnsi="Arial" w:cs="Arial"/>
          <w:sz w:val="22"/>
          <w:szCs w:val="22"/>
        </w:rPr>
        <w:t>supuso</w:t>
      </w:r>
      <w:r w:rsidRPr="00390A46">
        <w:rPr>
          <w:rFonts w:ascii="Arial" w:hAnsi="Arial" w:cs="Arial"/>
          <w:sz w:val="22"/>
          <w:szCs w:val="22"/>
        </w:rPr>
        <w:t xml:space="preserve"> un cierre atípico para la pasada década en la que el crecimiento fue muy i</w:t>
      </w:r>
      <w:r w:rsidR="003E22A7" w:rsidRPr="00390A46">
        <w:rPr>
          <w:rFonts w:ascii="Arial" w:hAnsi="Arial" w:cs="Arial"/>
          <w:sz w:val="22"/>
          <w:szCs w:val="22"/>
        </w:rPr>
        <w:t>nferior (+3,6% anual de media) y estuvo</w:t>
      </w:r>
      <w:r w:rsidRPr="00390A46">
        <w:rPr>
          <w:rFonts w:ascii="Arial" w:hAnsi="Arial" w:cs="Arial"/>
          <w:sz w:val="22"/>
          <w:szCs w:val="22"/>
        </w:rPr>
        <w:t xml:space="preserve"> impulsado por Asia, que acaparó el 40% de todas las primas adicionales, más de la mitad de ellas suscritas en China. </w:t>
      </w:r>
    </w:p>
    <w:p w14:paraId="0E0B4737" w14:textId="40C631A0" w:rsidR="00BB1807" w:rsidRPr="00390A46" w:rsidRDefault="00BB1807" w:rsidP="00BB1807">
      <w:pPr>
        <w:pStyle w:val="paragraph"/>
        <w:spacing w:line="276" w:lineRule="auto"/>
        <w:ind w:right="424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390A46">
        <w:rPr>
          <w:rFonts w:ascii="Arial" w:hAnsi="Arial" w:cs="Arial"/>
          <w:i/>
          <w:sz w:val="22"/>
          <w:szCs w:val="22"/>
        </w:rPr>
        <w:t xml:space="preserve">“La pandemia y la guerra en Ucrania son llamadas de atención para una mejor gestión del riesgo y una mayor demanda de protección”, </w:t>
      </w:r>
      <w:r w:rsidRPr="00390A46">
        <w:rPr>
          <w:rFonts w:ascii="Arial" w:hAnsi="Arial" w:cs="Arial"/>
          <w:sz w:val="22"/>
          <w:szCs w:val="22"/>
        </w:rPr>
        <w:t>señala Ludovic Subran, economista jefe de Allianz</w:t>
      </w:r>
      <w:r w:rsidRPr="00390A46">
        <w:rPr>
          <w:rFonts w:ascii="Arial" w:hAnsi="Arial" w:cs="Arial"/>
          <w:i/>
          <w:sz w:val="22"/>
          <w:szCs w:val="22"/>
        </w:rPr>
        <w:t>. “La industria debe lograr mantener su relevancia económica y social, ofreciendo soluciones innovadoras para riesgos nuevos y crecientes.</w:t>
      </w:r>
      <w:r w:rsidR="000D6F6D">
        <w:rPr>
          <w:rStyle w:val="normaltextrun"/>
          <w:rFonts w:ascii="Allianz Neo" w:hAnsi="Allianz Neo"/>
          <w:color w:val="003781"/>
          <w:sz w:val="22"/>
          <w:szCs w:val="22"/>
          <w:shd w:val="clear" w:color="auto" w:fill="FFFFFF"/>
        </w:rPr>
        <w:t xml:space="preserve"> </w:t>
      </w:r>
      <w:r w:rsidRPr="00390A46">
        <w:rPr>
          <w:rFonts w:ascii="Arial" w:hAnsi="Arial" w:cs="Arial"/>
          <w:i/>
          <w:sz w:val="22"/>
          <w:szCs w:val="22"/>
        </w:rPr>
        <w:t>E</w:t>
      </w:r>
      <w:r w:rsidR="000D6F6D">
        <w:rPr>
          <w:rFonts w:ascii="Arial" w:hAnsi="Arial" w:cs="Arial"/>
          <w:i/>
          <w:sz w:val="22"/>
          <w:szCs w:val="22"/>
        </w:rPr>
        <w:t>n los próximos años la necesidad de estar asegurado se incrementará sustancialmente. E</w:t>
      </w:r>
      <w:r w:rsidRPr="00390A46">
        <w:rPr>
          <w:rFonts w:ascii="Arial" w:hAnsi="Arial" w:cs="Arial"/>
          <w:i/>
          <w:sz w:val="22"/>
          <w:szCs w:val="22"/>
        </w:rPr>
        <w:t>sto requiere un nivel de creatividad y colaboración con todas las partes interesadas, clientes, operadores y legisladores incluso mayores que los esfuerzos anteriores”.</w:t>
      </w:r>
    </w:p>
    <w:p w14:paraId="1CCA62F9" w14:textId="2BDEA8CC" w:rsidR="005E331B" w:rsidRDefault="00BB1807" w:rsidP="003E22A7">
      <w:pPr>
        <w:pStyle w:val="paragraph"/>
        <w:spacing w:line="276" w:lineRule="auto"/>
        <w:ind w:right="424"/>
        <w:jc w:val="both"/>
        <w:textAlignment w:val="baseline"/>
        <w:rPr>
          <w:rFonts w:ascii="Arial" w:eastAsia="Arial" w:hAnsi="Arial" w:cs="Arial"/>
        </w:rPr>
      </w:pPr>
      <w:r w:rsidRPr="00390A46">
        <w:rPr>
          <w:rFonts w:ascii="Arial" w:hAnsi="Arial" w:cs="Arial"/>
          <w:sz w:val="22"/>
          <w:szCs w:val="22"/>
        </w:rPr>
        <w:t xml:space="preserve">Se preveía que 2022 sería otro año excelente para la industria de seguros, pero la invasión de Ucrania ha frustrado esas esperanzas. Es probable que los ingresos por </w:t>
      </w:r>
      <w:r w:rsidR="003E22A7" w:rsidRPr="00390A46">
        <w:rPr>
          <w:rFonts w:ascii="Arial" w:hAnsi="Arial" w:cs="Arial"/>
          <w:sz w:val="22"/>
          <w:szCs w:val="22"/>
        </w:rPr>
        <w:t>primas crezcan aproximadamente un</w:t>
      </w:r>
      <w:r w:rsidRPr="00390A46">
        <w:rPr>
          <w:rFonts w:ascii="Arial" w:hAnsi="Arial" w:cs="Arial"/>
          <w:sz w:val="22"/>
          <w:szCs w:val="22"/>
        </w:rPr>
        <w:t xml:space="preserve"> punto porcentual más lento de lo que se supuso originalmente, ya que la guerra afecta la actividad económica y la confianza. Ahora se espera que los ingresos por primas globales crezcan un +4,8% en 2022, con un </w:t>
      </w:r>
      <w:r w:rsidR="005E5869">
        <w:rPr>
          <w:rFonts w:ascii="Arial" w:hAnsi="Arial" w:cs="Arial"/>
          <w:sz w:val="22"/>
          <w:szCs w:val="22"/>
        </w:rPr>
        <w:t>comportamiento muy similar tanto para Vida como para No Vida</w:t>
      </w:r>
      <w:r w:rsidRPr="00390A46">
        <w:rPr>
          <w:rFonts w:ascii="Arial" w:hAnsi="Arial" w:cs="Arial"/>
          <w:sz w:val="22"/>
          <w:szCs w:val="22"/>
        </w:rPr>
        <w:t xml:space="preserve"> (+4,9 % y +4,6 %, respectivamente). Esta cifra debe considerarse en el contexto de una tasa de infla</w:t>
      </w:r>
      <w:r w:rsidR="003E22A7" w:rsidRPr="00390A46">
        <w:rPr>
          <w:rFonts w:ascii="Arial" w:hAnsi="Arial" w:cs="Arial"/>
          <w:sz w:val="22"/>
          <w:szCs w:val="22"/>
        </w:rPr>
        <w:t>ción mundial del 6,2% este año.</w:t>
      </w:r>
    </w:p>
    <w:p w14:paraId="768F21F3" w14:textId="77777777" w:rsidR="005E331B" w:rsidRPr="005E331B" w:rsidRDefault="005E331B" w:rsidP="005E331B">
      <w:pPr>
        <w:spacing w:after="0" w:line="240" w:lineRule="auto"/>
        <w:rPr>
          <w:rFonts w:ascii="Arial" w:eastAsia="Arial" w:hAnsi="Arial" w:cs="Arial"/>
          <w:color w:val="FF0000"/>
          <w:lang w:eastAsia="de-DE"/>
        </w:rPr>
      </w:pPr>
    </w:p>
    <w:p w14:paraId="6C16514C" w14:textId="77777777" w:rsidR="005E331B" w:rsidRPr="005E331B" w:rsidRDefault="005E331B" w:rsidP="005E331B">
      <w:pPr>
        <w:pBdr>
          <w:bottom w:val="single" w:sz="6" w:space="1" w:color="000000"/>
        </w:pBdr>
        <w:tabs>
          <w:tab w:val="left" w:pos="567"/>
        </w:tabs>
        <w:spacing w:after="0" w:line="240" w:lineRule="auto"/>
        <w:ind w:right="1418"/>
        <w:jc w:val="both"/>
        <w:rPr>
          <w:rFonts w:ascii="Arial" w:eastAsia="Arial" w:hAnsi="Arial" w:cs="Arial"/>
          <w:b/>
          <w:lang w:eastAsia="de-DE"/>
        </w:rPr>
      </w:pPr>
      <w:r w:rsidRPr="005E331B">
        <w:rPr>
          <w:rFonts w:ascii="Arial" w:eastAsia="Arial" w:hAnsi="Arial" w:cs="Arial"/>
          <w:b/>
          <w:lang w:eastAsia="de-DE"/>
        </w:rPr>
        <w:t>Para más información:</w:t>
      </w:r>
    </w:p>
    <w:p w14:paraId="2F39D1B6" w14:textId="77777777" w:rsidR="005E331B" w:rsidRPr="005E331B" w:rsidRDefault="005E331B" w:rsidP="005E331B">
      <w:pPr>
        <w:pBdr>
          <w:bottom w:val="single" w:sz="6" w:space="1" w:color="000000"/>
        </w:pBdr>
        <w:tabs>
          <w:tab w:val="left" w:pos="567"/>
        </w:tabs>
        <w:spacing w:after="0" w:line="240" w:lineRule="auto"/>
        <w:ind w:right="1418"/>
        <w:jc w:val="both"/>
        <w:rPr>
          <w:rFonts w:ascii="Arial" w:eastAsia="Arial" w:hAnsi="Arial" w:cs="Arial"/>
          <w:lang w:eastAsia="de-DE"/>
        </w:rPr>
      </w:pPr>
    </w:p>
    <w:p w14:paraId="582F0BC2" w14:textId="77777777" w:rsidR="005E331B" w:rsidRPr="005E331B" w:rsidRDefault="005E331B" w:rsidP="005E331B">
      <w:pPr>
        <w:pBdr>
          <w:bottom w:val="single" w:sz="6" w:space="1" w:color="000000"/>
        </w:pBdr>
        <w:tabs>
          <w:tab w:val="left" w:pos="567"/>
        </w:tabs>
        <w:spacing w:after="0" w:line="240" w:lineRule="auto"/>
        <w:ind w:right="1418"/>
        <w:jc w:val="both"/>
        <w:rPr>
          <w:rFonts w:ascii="Arial" w:eastAsia="Arial" w:hAnsi="Arial" w:cs="Arial"/>
          <w:b/>
          <w:lang w:eastAsia="de-DE"/>
        </w:rPr>
      </w:pPr>
      <w:r w:rsidRPr="005E331B">
        <w:rPr>
          <w:rFonts w:ascii="Arial" w:eastAsia="Arial" w:hAnsi="Arial" w:cs="Arial"/>
          <w:lang w:eastAsia="de-DE"/>
        </w:rPr>
        <w:t>Sonia Rodríguez</w:t>
      </w:r>
      <w:r w:rsidRPr="005E331B">
        <w:rPr>
          <w:rFonts w:ascii="Arial" w:eastAsia="Arial" w:hAnsi="Arial" w:cs="Arial"/>
          <w:lang w:eastAsia="de-DE"/>
        </w:rPr>
        <w:tab/>
        <w:t>Tel. 91.596.00.66</w:t>
      </w:r>
    </w:p>
    <w:p w14:paraId="1FE2E6BF" w14:textId="77777777" w:rsidR="005E331B" w:rsidRPr="005E331B" w:rsidRDefault="005E331B" w:rsidP="005E331B">
      <w:pPr>
        <w:keepNext/>
        <w:pBdr>
          <w:top w:val="nil"/>
          <w:left w:val="nil"/>
          <w:bottom w:val="single" w:sz="6" w:space="1" w:color="000000"/>
          <w:right w:val="nil"/>
          <w:between w:val="nil"/>
        </w:pBdr>
        <w:spacing w:after="0" w:line="240" w:lineRule="auto"/>
        <w:ind w:right="1418"/>
        <w:jc w:val="both"/>
        <w:rPr>
          <w:rFonts w:ascii="Arial" w:eastAsia="Arial" w:hAnsi="Arial" w:cs="Arial"/>
          <w:color w:val="000000"/>
          <w:lang w:eastAsia="de-DE"/>
        </w:rPr>
      </w:pPr>
      <w:r w:rsidRPr="005E331B">
        <w:rPr>
          <w:rFonts w:ascii="Arial" w:eastAsia="Arial" w:hAnsi="Arial" w:cs="Arial"/>
          <w:color w:val="000000"/>
          <w:lang w:eastAsia="de-DE"/>
        </w:rPr>
        <w:t xml:space="preserve">Laura Gallach </w:t>
      </w:r>
      <w:r w:rsidRPr="005E331B">
        <w:rPr>
          <w:rFonts w:ascii="Arial" w:eastAsia="Arial" w:hAnsi="Arial" w:cs="Arial"/>
          <w:color w:val="000000"/>
          <w:lang w:eastAsia="de-DE"/>
        </w:rPr>
        <w:tab/>
      </w:r>
      <w:r w:rsidRPr="005E331B">
        <w:rPr>
          <w:rFonts w:ascii="Arial" w:eastAsia="Arial" w:hAnsi="Arial" w:cs="Arial"/>
          <w:color w:val="000000"/>
          <w:lang w:eastAsia="de-DE"/>
        </w:rPr>
        <w:tab/>
        <w:t>Tel. 93.228.67.83</w:t>
      </w:r>
    </w:p>
    <w:p w14:paraId="5EBAFBFC" w14:textId="77777777" w:rsidR="005E331B" w:rsidRPr="005E331B" w:rsidRDefault="005E331B" w:rsidP="005E331B">
      <w:pPr>
        <w:spacing w:after="0" w:line="240" w:lineRule="auto"/>
        <w:rPr>
          <w:rFonts w:ascii="Arial" w:eastAsia="Arial" w:hAnsi="Arial" w:cs="Arial"/>
          <w:lang w:eastAsia="de-DE"/>
        </w:rPr>
      </w:pPr>
    </w:p>
    <w:p w14:paraId="4661E124" w14:textId="77777777" w:rsidR="005E331B" w:rsidRPr="005E331B" w:rsidRDefault="005E331B" w:rsidP="005E331B">
      <w:pPr>
        <w:spacing w:after="0" w:line="240" w:lineRule="auto"/>
        <w:ind w:right="425"/>
        <w:jc w:val="both"/>
        <w:rPr>
          <w:rFonts w:ascii="Times" w:eastAsia="Times" w:hAnsi="Times" w:cs="Times"/>
          <w:sz w:val="24"/>
          <w:szCs w:val="24"/>
          <w:lang w:eastAsia="de-DE"/>
        </w:rPr>
      </w:pPr>
    </w:p>
    <w:p w14:paraId="683BF623" w14:textId="1119EE79" w:rsidR="00324507" w:rsidRPr="00430EA4" w:rsidRDefault="00324507" w:rsidP="49CE694D">
      <w:pPr>
        <w:spacing w:after="0" w:line="276" w:lineRule="auto"/>
        <w:jc w:val="both"/>
        <w:textAlignment w:val="baseline"/>
        <w:rPr>
          <w:rFonts w:ascii="Arial" w:eastAsia="Arial" w:hAnsi="Arial" w:cs="Arial"/>
        </w:rPr>
      </w:pPr>
    </w:p>
    <w:p w14:paraId="1408C20B" w14:textId="1B1BCECF" w:rsidR="00324507" w:rsidRPr="00430EA4" w:rsidRDefault="00324507" w:rsidP="49CE694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0DA70637" w14:textId="77777777" w:rsidR="00324507" w:rsidRPr="00430EA4" w:rsidRDefault="00324507" w:rsidP="00324507">
      <w:pPr>
        <w:pStyle w:val="paragraph"/>
        <w:spacing w:before="0" w:beforeAutospacing="0" w:after="0" w:afterAutospacing="0"/>
        <w:ind w:right="6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430EA4">
        <w:rPr>
          <w:rStyle w:val="eop"/>
          <w:rFonts w:ascii="Arial" w:hAnsi="Arial" w:cs="Arial"/>
          <w:sz w:val="22"/>
          <w:szCs w:val="22"/>
        </w:rPr>
        <w:t> </w:t>
      </w:r>
    </w:p>
    <w:p w14:paraId="46624170" w14:textId="77777777" w:rsidR="00324507" w:rsidRPr="00430EA4" w:rsidRDefault="00324507" w:rsidP="00324507">
      <w:pPr>
        <w:pStyle w:val="paragraph"/>
        <w:spacing w:before="0" w:beforeAutospacing="0" w:after="0" w:afterAutospacing="0"/>
        <w:ind w:right="6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430EA4">
        <w:rPr>
          <w:rStyle w:val="eop"/>
          <w:rFonts w:ascii="Arial" w:hAnsi="Arial" w:cs="Arial"/>
          <w:sz w:val="22"/>
          <w:szCs w:val="22"/>
        </w:rPr>
        <w:t> </w:t>
      </w:r>
    </w:p>
    <w:p w14:paraId="4B8484D5" w14:textId="77777777" w:rsidR="00324507" w:rsidRPr="00430EA4" w:rsidRDefault="00324507" w:rsidP="00324507">
      <w:pPr>
        <w:pStyle w:val="paragraph"/>
        <w:spacing w:before="0" w:beforeAutospacing="0" w:after="0" w:afterAutospacing="0"/>
        <w:ind w:right="6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430EA4">
        <w:rPr>
          <w:rStyle w:val="eop"/>
          <w:rFonts w:ascii="Arial" w:hAnsi="Arial" w:cs="Arial"/>
          <w:sz w:val="22"/>
          <w:szCs w:val="22"/>
        </w:rPr>
        <w:t> </w:t>
      </w:r>
    </w:p>
    <w:p w14:paraId="4F8F56C0" w14:textId="77777777" w:rsidR="00324507" w:rsidRPr="00430EA4" w:rsidRDefault="00324507" w:rsidP="00324507">
      <w:pPr>
        <w:pStyle w:val="paragraph"/>
        <w:spacing w:before="0" w:beforeAutospacing="0" w:after="0" w:afterAutospacing="0"/>
        <w:ind w:right="6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430EA4">
        <w:rPr>
          <w:rStyle w:val="eop"/>
          <w:rFonts w:ascii="Arial" w:hAnsi="Arial" w:cs="Arial"/>
          <w:sz w:val="22"/>
          <w:szCs w:val="22"/>
        </w:rPr>
        <w:t> </w:t>
      </w:r>
    </w:p>
    <w:p w14:paraId="5DAB6C7B" w14:textId="77777777" w:rsidR="00B073CD" w:rsidRPr="00430EA4" w:rsidRDefault="00B073CD"/>
    <w:sectPr w:rsidR="00B073CD" w:rsidRPr="00430EA4" w:rsidSect="004D7848">
      <w:head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76090A" w16cid:durableId="2638C9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03F28" w14:textId="77777777" w:rsidR="00845C1E" w:rsidRDefault="00845C1E" w:rsidP="00550B8E">
      <w:pPr>
        <w:spacing w:after="0" w:line="240" w:lineRule="auto"/>
      </w:pPr>
      <w:r>
        <w:separator/>
      </w:r>
    </w:p>
  </w:endnote>
  <w:endnote w:type="continuationSeparator" w:id="0">
    <w:p w14:paraId="4C52BFF9" w14:textId="77777777" w:rsidR="00845C1E" w:rsidRDefault="00845C1E" w:rsidP="0055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lianz Neo">
    <w:panose1 w:val="020B0504020203020204"/>
    <w:charset w:val="00"/>
    <w:family w:val="swiss"/>
    <w:pitch w:val="variable"/>
    <w:sig w:usb0="A0000067" w:usb1="00000001" w:usb2="00000000" w:usb3="00000000" w:csb0="00000093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28013" w14:textId="77777777" w:rsidR="00845C1E" w:rsidRDefault="00845C1E" w:rsidP="00550B8E">
      <w:pPr>
        <w:spacing w:after="0" w:line="240" w:lineRule="auto"/>
      </w:pPr>
      <w:r>
        <w:separator/>
      </w:r>
    </w:p>
  </w:footnote>
  <w:footnote w:type="continuationSeparator" w:id="0">
    <w:p w14:paraId="6E9CA560" w14:textId="77777777" w:rsidR="00845C1E" w:rsidRDefault="00845C1E" w:rsidP="0055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E196D" w14:textId="761E32EE" w:rsidR="00550B8E" w:rsidRDefault="00E63AB6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3120" behindDoc="0" locked="0" layoutInCell="0" allowOverlap="1" wp14:anchorId="7F94D615" wp14:editId="55760F7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4" name="MSIPCM61a14c85a7ed51789c919408" descr="{&quot;HashCode&quot;:41790946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EC6A418" w14:textId="722A52B2" w:rsidR="00E63AB6" w:rsidRPr="00E63AB6" w:rsidRDefault="00E63AB6" w:rsidP="00E63AB6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63AB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94D615" id="_x0000_t202" coordsize="21600,21600" o:spt="202" path="m,l,21600r21600,l21600,xe">
              <v:stroke joinstyle="miter"/>
              <v:path gradientshapeok="t" o:connecttype="rect"/>
            </v:shapetype>
            <v:shape id="MSIPCM61a14c85a7ed51789c919408" o:spid="_x0000_s1026" type="#_x0000_t202" alt="{&quot;HashCode&quot;:417909460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" o:allowincell="f" filled="f" stroked="f" strokeweight=".5pt">
              <v:textbox inset=",0,,0">
                <w:txbxContent>
                  <w:p w14:paraId="0EC6A418" w14:textId="722A52B2" w:rsidR="00E63AB6" w:rsidRPr="00E63AB6" w:rsidRDefault="00E63AB6" w:rsidP="00E63AB6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63AB6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983D6" w14:textId="77777777" w:rsidR="004D7848" w:rsidRPr="00E45EB7" w:rsidRDefault="004D7848" w:rsidP="004D78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Arial" w:eastAsia="Arial" w:hAnsi="Arial" w:cs="Arial"/>
        <w:color w:val="000000"/>
        <w:sz w:val="28"/>
        <w:szCs w:val="28"/>
        <w:lang w:eastAsia="de-DE"/>
      </w:rPr>
    </w:pPr>
    <w:r w:rsidRPr="00E45EB7">
      <w:rPr>
        <w:rFonts w:ascii="Arial" w:eastAsia="Arial" w:hAnsi="Arial" w:cs="Arial"/>
        <w:b/>
        <w:noProof/>
        <w:color w:val="000080"/>
        <w:sz w:val="28"/>
        <w:szCs w:val="28"/>
        <w:lang w:eastAsia="es-ES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4F6B4F88" wp14:editId="62D6E14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532d40bcabbae2bbd217c904" descr="{&quot;HashCode&quot;:417909460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2B1931" w14:textId="77777777" w:rsidR="004D7848" w:rsidRPr="004A24C5" w:rsidRDefault="004D7848" w:rsidP="00C176FE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4A24C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6B4F88" id="_x0000_t202" coordsize="21600,21600" o:spt="202" path="m,l,21600r21600,l21600,xe">
              <v:stroke joinstyle="miter"/>
              <v:path gradientshapeok="t" o:connecttype="rect"/>
            </v:shapetype>
            <v:shape id="MSIPCM532d40bcabbae2bbd217c904" o:spid="_x0000_s1027" type="#_x0000_t202" alt="{&quot;HashCode&quot;:417909460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" o:allowincell="f" filled="f" stroked="f" strokeweight=".5pt">
              <v:textbox inset=",0,,0">
                <w:txbxContent>
                  <w:p w14:paraId="5C2B1931" w14:textId="77777777" w:rsidR="004D7848" w:rsidRPr="004A24C5" w:rsidRDefault="004D7848" w:rsidP="00C176FE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4A24C5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45EB7">
      <w:rPr>
        <w:rFonts w:ascii="Arial" w:eastAsia="Arial" w:hAnsi="Arial" w:cs="Arial"/>
        <w:b/>
        <w:noProof/>
        <w:color w:val="000080"/>
        <w:sz w:val="28"/>
        <w:szCs w:val="28"/>
        <w:lang w:eastAsia="es-ES"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688D6EEE" wp14:editId="14E59042">
              <wp:simplePos x="0" y="0"/>
              <wp:positionH relativeFrom="page">
                <wp:posOffset>-9522</wp:posOffset>
              </wp:positionH>
              <wp:positionV relativeFrom="page">
                <wp:posOffset>180976</wp:posOffset>
              </wp:positionV>
              <wp:extent cx="7579360" cy="292100"/>
              <wp:effectExtent l="0" t="0" r="0" b="0"/>
              <wp:wrapNone/>
              <wp:docPr id="13" name="Rectángulo 13" descr="{&quot;HashCode&quot;:417909460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726355" w14:textId="77777777" w:rsidR="004D7848" w:rsidRDefault="004D7848" w:rsidP="004D7848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spcFirstLastPara="1" wrap="square" lIns="91425" tIns="0" rIns="91425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8D6EEE" id="Rectángulo 13" o:spid="_x0000_s1028" alt="{&quot;HashCode&quot;:417909460,&quot;Height&quot;:841.0,&quot;Width&quot;:595.0,&quot;Placement&quot;:&quot;Header&quot;,&quot;Index&quot;:&quot;FirstPage&quot;,&quot;Section&quot;:1,&quot;Top&quot;:0.0,&quot;Left&quot;:0.0}" style="position:absolute;left:0;text-align:left;margin-left:-.75pt;margin-top:14.25pt;width:596.8pt;height:23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" filled="f" stroked="f">
              <v:textbox inset="2.53958mm,0,2.53958mm,0">
                <w:txbxContent>
                  <w:p w14:paraId="7C726355" w14:textId="77777777" w:rsidR="004D7848" w:rsidRDefault="004D7848" w:rsidP="004D7848">
                    <w:pPr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E45EB7">
      <w:rPr>
        <w:rFonts w:ascii="Arial" w:eastAsia="Arial" w:hAnsi="Arial" w:cs="Arial"/>
        <w:b/>
        <w:noProof/>
        <w:color w:val="000080"/>
        <w:sz w:val="28"/>
        <w:szCs w:val="28"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5DBE7C1" wp14:editId="20569E4C">
              <wp:simplePos x="0" y="0"/>
              <wp:positionH relativeFrom="page">
                <wp:posOffset>-14283</wp:posOffset>
              </wp:positionH>
              <wp:positionV relativeFrom="page">
                <wp:posOffset>176214</wp:posOffset>
              </wp:positionV>
              <wp:extent cx="7588885" cy="301625"/>
              <wp:effectExtent l="0" t="0" r="0" b="0"/>
              <wp:wrapNone/>
              <wp:docPr id="12" name="Rectángulo 12" descr="{&quot;HashCode&quot;:417909460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59C1B8" w14:textId="77777777" w:rsidR="004D7848" w:rsidRDefault="004D7848" w:rsidP="004D7848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spcFirstLastPara="1" wrap="square" lIns="91425" tIns="0" rIns="91425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DBE7C1" id="Rectángulo 12" o:spid="_x0000_s1029" alt="{&quot;HashCode&quot;:417909460,&quot;Height&quot;:841.0,&quot;Width&quot;:595.0,&quot;Placement&quot;:&quot;Header&quot;,&quot;Index&quot;:&quot;FirstPage&quot;,&quot;Section&quot;:1,&quot;Top&quot;:0.0,&quot;Left&quot;:0.0}" style="position:absolute;left:0;text-align:left;margin-left:-1.1pt;margin-top:13.9pt;width:597.55pt;height:23.7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" filled="f" stroked="f">
              <v:textbox inset="2.53958mm,0,2.53958mm,0">
                <w:txbxContent>
                  <w:p w14:paraId="4B59C1B8" w14:textId="77777777" w:rsidR="004D7848" w:rsidRDefault="004D7848" w:rsidP="004D7848">
                    <w:pPr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E45EB7">
      <w:rPr>
        <w:rFonts w:ascii="Arial" w:eastAsia="Arial" w:hAnsi="Arial" w:cs="Arial"/>
        <w:b/>
        <w:noProof/>
        <w:color w:val="000080"/>
        <w:sz w:val="28"/>
        <w:szCs w:val="28"/>
        <w:lang w:eastAsia="es-ES"/>
      </w:rPr>
      <w:drawing>
        <wp:inline distT="0" distB="0" distL="0" distR="0" wp14:anchorId="36039284" wp14:editId="4218A1AD">
          <wp:extent cx="1637665" cy="40386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7665" cy="403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F39A55" w14:textId="77777777" w:rsidR="004D7848" w:rsidRPr="00E45EB7" w:rsidRDefault="004D7848" w:rsidP="004D7848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Helvetica Neue" w:eastAsia="Helvetica Neue" w:hAnsi="Helvetica Neue" w:cs="Helvetica Neue"/>
        <w:color w:val="000000"/>
        <w:sz w:val="28"/>
        <w:szCs w:val="28"/>
        <w:lang w:eastAsia="de-DE"/>
      </w:rPr>
    </w:pPr>
  </w:p>
  <w:p w14:paraId="137496CF" w14:textId="77777777" w:rsidR="004D7848" w:rsidRPr="00E45EB7" w:rsidRDefault="004D7848" w:rsidP="004D7848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Helvetica Neue" w:eastAsia="Helvetica Neue" w:hAnsi="Helvetica Neue" w:cs="Helvetica Neue"/>
        <w:color w:val="000000"/>
        <w:sz w:val="28"/>
        <w:szCs w:val="28"/>
        <w:lang w:eastAsia="de-DE"/>
      </w:rPr>
    </w:pPr>
  </w:p>
  <w:p w14:paraId="7ACA3433" w14:textId="77777777" w:rsidR="004D7848" w:rsidRPr="00E45EB7" w:rsidRDefault="004D7848" w:rsidP="004D7848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Helvetica Neue" w:eastAsia="Helvetica Neue" w:hAnsi="Helvetica Neue" w:cs="Helvetica Neue"/>
        <w:color w:val="000000"/>
        <w:sz w:val="28"/>
        <w:szCs w:val="28"/>
        <w:lang w:eastAsia="de-DE"/>
      </w:rPr>
    </w:pPr>
    <w:r w:rsidRPr="00E45EB7">
      <w:rPr>
        <w:rFonts w:ascii="Helvetica Neue" w:eastAsia="Helvetica Neue" w:hAnsi="Helvetica Neue" w:cs="Helvetica Neue"/>
        <w:color w:val="000000"/>
        <w:sz w:val="28"/>
        <w:szCs w:val="28"/>
        <w:lang w:eastAsia="de-DE"/>
      </w:rPr>
      <w:t>Allianz Seguros</w:t>
    </w:r>
  </w:p>
  <w:p w14:paraId="3A4180CA" w14:textId="77777777" w:rsidR="004D7848" w:rsidRPr="00E45EB7" w:rsidRDefault="004D7848" w:rsidP="004D78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10"/>
        <w:szCs w:val="10"/>
        <w:lang w:eastAsia="de-DE"/>
      </w:rPr>
    </w:pPr>
  </w:p>
  <w:p w14:paraId="7DF68D63" w14:textId="77777777" w:rsidR="004D7848" w:rsidRPr="00E45EB7" w:rsidRDefault="004D7848" w:rsidP="004D78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20"/>
        <w:szCs w:val="20"/>
        <w:lang w:eastAsia="de-DE"/>
      </w:rPr>
    </w:pPr>
    <w:r w:rsidRPr="00E45EB7">
      <w:rPr>
        <w:rFonts w:ascii="Arial" w:eastAsia="Arial" w:hAnsi="Arial" w:cs="Arial"/>
        <w:color w:val="000000"/>
        <w:sz w:val="20"/>
        <w:szCs w:val="20"/>
        <w:lang w:eastAsia="de-DE"/>
      </w:rPr>
      <w:t>Comunicación Corporativa</w:t>
    </w:r>
  </w:p>
  <w:p w14:paraId="769AFE28" w14:textId="77777777" w:rsidR="004D7848" w:rsidRPr="00E45EB7" w:rsidRDefault="004D7848" w:rsidP="004D78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40"/>
        <w:szCs w:val="40"/>
        <w:lang w:eastAsia="de-DE"/>
      </w:rPr>
    </w:pPr>
  </w:p>
  <w:p w14:paraId="331533A7" w14:textId="77777777" w:rsidR="004D7848" w:rsidRPr="00E45EB7" w:rsidRDefault="004D7848" w:rsidP="004D78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7F7F7F"/>
        <w:sz w:val="44"/>
        <w:szCs w:val="44"/>
        <w:lang w:eastAsia="de-DE"/>
      </w:rPr>
    </w:pPr>
    <w:r w:rsidRPr="00E45EB7">
      <w:rPr>
        <w:rFonts w:ascii="Arial" w:eastAsia="Arial" w:hAnsi="Arial" w:cs="Arial"/>
        <w:color w:val="7F7F7F"/>
        <w:sz w:val="44"/>
        <w:szCs w:val="44"/>
        <w:lang w:eastAsia="de-DE"/>
      </w:rPr>
      <w:t>Nota de Prensa</w:t>
    </w:r>
  </w:p>
  <w:p w14:paraId="200FE38C" w14:textId="77777777" w:rsidR="004D7848" w:rsidRDefault="004D7848">
    <w:pPr>
      <w:pStyle w:val="Encabezado"/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1368785693" textId="2004318071" start="0" length="119" invalidationStart="0" invalidationLength="119" id="3iPkN4ZB"/>
  </int:Manifest>
  <int:Observations>
    <int:Content id="3iPkN4ZB">
      <int:Reviewed type="WordDesignerSuggestedImageAnnotation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455A6"/>
    <w:multiLevelType w:val="multilevel"/>
    <w:tmpl w:val="ECC4D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507"/>
    <w:rsid w:val="00025550"/>
    <w:rsid w:val="00035C87"/>
    <w:rsid w:val="000465AE"/>
    <w:rsid w:val="000D6F6D"/>
    <w:rsid w:val="001440A6"/>
    <w:rsid w:val="001E01A2"/>
    <w:rsid w:val="00207722"/>
    <w:rsid w:val="002147E2"/>
    <w:rsid w:val="00264CEF"/>
    <w:rsid w:val="00324507"/>
    <w:rsid w:val="003344DA"/>
    <w:rsid w:val="00381B8A"/>
    <w:rsid w:val="00390A46"/>
    <w:rsid w:val="003E22A7"/>
    <w:rsid w:val="003E5887"/>
    <w:rsid w:val="00430EA4"/>
    <w:rsid w:val="004D7848"/>
    <w:rsid w:val="004F1DC1"/>
    <w:rsid w:val="00505CB6"/>
    <w:rsid w:val="00550B8E"/>
    <w:rsid w:val="00566C32"/>
    <w:rsid w:val="005E331B"/>
    <w:rsid w:val="005E5869"/>
    <w:rsid w:val="00626F7E"/>
    <w:rsid w:val="006B0F96"/>
    <w:rsid w:val="00845C1E"/>
    <w:rsid w:val="008A2CF5"/>
    <w:rsid w:val="008B388F"/>
    <w:rsid w:val="008D0E56"/>
    <w:rsid w:val="00A075B8"/>
    <w:rsid w:val="00A36E56"/>
    <w:rsid w:val="00B073CD"/>
    <w:rsid w:val="00B1671B"/>
    <w:rsid w:val="00BB1807"/>
    <w:rsid w:val="00BB1D8F"/>
    <w:rsid w:val="00C176FE"/>
    <w:rsid w:val="00CC0724"/>
    <w:rsid w:val="00CD3CAB"/>
    <w:rsid w:val="00D24BC3"/>
    <w:rsid w:val="00D33D2F"/>
    <w:rsid w:val="00D755F2"/>
    <w:rsid w:val="00E10302"/>
    <w:rsid w:val="00E45EB7"/>
    <w:rsid w:val="00E63AB6"/>
    <w:rsid w:val="00E867DF"/>
    <w:rsid w:val="00ED12F3"/>
    <w:rsid w:val="00F032F3"/>
    <w:rsid w:val="00F477C6"/>
    <w:rsid w:val="00F6111F"/>
    <w:rsid w:val="00F90FC6"/>
    <w:rsid w:val="00FA5889"/>
    <w:rsid w:val="00FB5D86"/>
    <w:rsid w:val="00FC31F7"/>
    <w:rsid w:val="00FE4E53"/>
    <w:rsid w:val="02523881"/>
    <w:rsid w:val="0CCDEDBD"/>
    <w:rsid w:val="1189A1E3"/>
    <w:rsid w:val="165D1306"/>
    <w:rsid w:val="1F6A92FF"/>
    <w:rsid w:val="377A8DD7"/>
    <w:rsid w:val="4112C4FC"/>
    <w:rsid w:val="42AE955D"/>
    <w:rsid w:val="48847494"/>
    <w:rsid w:val="49CE694D"/>
    <w:rsid w:val="4A2044F5"/>
    <w:rsid w:val="4BBC1556"/>
    <w:rsid w:val="4EF3B618"/>
    <w:rsid w:val="54BAEA2E"/>
    <w:rsid w:val="6325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A9CA056"/>
  <w15:chartTrackingRefBased/>
  <w15:docId w15:val="{0EA245F8-9CA5-4C77-863C-98F3E651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324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324507"/>
  </w:style>
  <w:style w:type="character" w:customStyle="1" w:styleId="eop">
    <w:name w:val="eop"/>
    <w:basedOn w:val="Fuentedeprrafopredeter"/>
    <w:rsid w:val="00324507"/>
  </w:style>
  <w:style w:type="paragraph" w:styleId="Encabezado">
    <w:name w:val="header"/>
    <w:basedOn w:val="Normal"/>
    <w:link w:val="EncabezadoCar"/>
    <w:uiPriority w:val="99"/>
    <w:unhideWhenUsed/>
    <w:rsid w:val="00550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0B8E"/>
  </w:style>
  <w:style w:type="paragraph" w:styleId="Piedepgina">
    <w:name w:val="footer"/>
    <w:basedOn w:val="Normal"/>
    <w:link w:val="PiedepginaCar"/>
    <w:uiPriority w:val="99"/>
    <w:unhideWhenUsed/>
    <w:rsid w:val="00550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0B8E"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33D2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33D2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33D2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3D2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3D2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3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3D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0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2cb1d403ac71493f" Type="http://schemas.microsoft.com/office/2019/09/relationships/intelligence" Target="intelligenc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ContractDate xmlns="9ff07a45-11f5-479e-a441-cd98a86709fe" xsi:nil="true"/>
    <MaterialContract xmlns="9ff07a45-11f5-479e-a441-cd98a86709fe" xsi:nil="true"/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ConversationID xmlns="9ff07a45-11f5-479e-a441-cd98a86709fe" xsi:nil="true"/>
    <DocumentClass xmlns="9ff07a45-11f5-479e-a441-cd98a86709fe" xsi:nil="true"/>
    <ContractStatus xmlns="9ff07a45-11f5-479e-a441-cd98a86709fe">Sequía</Contract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 o email" ma:contentTypeID="0x010100125D78925D459C4792E0AB097CA57A8700468EE264CD9B964F9956379036DA5620" ma:contentTypeVersion="38" ma:contentTypeDescription="Contenido no relevante." ma:contentTypeScope="" ma:versionID="a6b65a5f2ed3bb973ce78db271fd080c">
  <xsd:schema xmlns:xsd="http://www.w3.org/2001/XMLSchema" xmlns:xs="http://www.w3.org/2001/XMLSchema" xmlns:p="http://schemas.microsoft.com/office/2006/metadata/properties" xmlns:ns1="http://schemas.microsoft.com/sharepoint/v3" xmlns:ns2="9ff07a45-11f5-479e-a441-cd98a86709fe" xmlns:ns3="5d5361cd-dd21-42bb-ace1-e1b72dd4ac82" targetNamespace="http://schemas.microsoft.com/office/2006/metadata/properties" ma:root="true" ma:fieldsID="c56c124ec374e764bbbb7f3d4c182538" ns1:_="" ns2:_="" ns3:_="">
    <xsd:import namespace="http://schemas.microsoft.com/sharepoint/v3"/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ContractType" minOccurs="0"/>
                <xsd:element ref="ns2:ContractStatus" minOccurs="0"/>
                <xsd:element ref="ns2:ContractManagers" minOccurs="0"/>
                <xsd:element ref="ns2:OutsourcingAgreement" minOccurs="0"/>
                <xsd:element ref="ns2:ContractDate" minOccurs="0"/>
                <xsd:element ref="ns2:ContractExpirationDate" minOccurs="0"/>
                <xsd:element ref="ns2:MaterialContract" minOccurs="0"/>
                <xsd:element ref="ns2:ExternalContractingParties" minOccurs="0"/>
                <xsd:element ref="ns2:PlaceOfOriginal" minOccurs="0"/>
                <xsd:element ref="ns2:ConversationID" minOccurs="0"/>
                <xsd:element ref="ns2:DocumentClass" minOccurs="0"/>
                <xsd:element ref="ns1:DocumentSetDescrip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9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ContractType" ma:index="8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9" nillable="true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Managers" ma:index="10" nillable="true" ma:displayName="Gestores del contrato" ma:description="Persona(s) que gestionan el contrato y conocen los detalles." ma:hidden="true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utsourcingAgreement" ma:index="11" nillable="true" ma:displayName="Acuerdo de subcontratacion" ma:description="Si un contrato es de subcontratacion en el sentido de la Politica de Subcontratacion del Grupo, el dosier necesita ser marcado como tal." ma:format="Dropdown" ma:hidden="true" ma:internalName="OutsourcingAgreement" ma:readOnly="false">
      <xsd:simpleType>
        <xsd:restriction base="dms:Boolean"/>
      </xsd:simpleType>
    </xsd:element>
    <xsd:element name="ContractDate" ma:index="12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13" nillable="true" ma:displayName="Fecha de expiración del contrato" ma:description="Fecha cuando expira/ finaliza el contrato." ma:format="DateOnly" ma:hidden="true" ma:internalName="ContractExpirationDate" ma:readOnly="false">
      <xsd:simpleType>
        <xsd:restriction base="dms:DateTime"/>
      </xsd:simpleType>
    </xsd:element>
    <xsd:element name="MaterialContract" ma:index="14" nillable="true" ma:displayName="Contrato con umbral materal" ma:description="Identificar si el contrato tiene umbral material." ma:format="Dropdown" ma:hidden="true" ma:internalName="MaterialContract" ma:readOnly="false">
      <xsd:simpleType>
        <xsd:restriction base="dms:Boolean"/>
      </xsd:simpleType>
    </xsd:element>
    <xsd:element name="ExternalContractingParties" ma:index="15" nillable="true" ma:displayName="Partes contratantes externas" ma:description="Nombre(s) de las partes contratantes externas." ma:hidden="true" ma:internalName="ExternalContractingParties" ma:readOnly="false">
      <xsd:simpleType>
        <xsd:restriction base="dms:Text"/>
      </xsd:simpleType>
    </xsd:element>
    <xsd:element name="PlaceOfOriginal" ma:index="16" nillable="true" ma:displayName="Lugar de la copia original" ma:description="En caso que se mantenga una copia original en papel del contrato, indiquese el lugar donde se conserva aqui." ma:hidden="true" ma:internalName="PlaceOfOriginal" ma:readOnly="false">
      <xsd:simpleType>
        <xsd:restriction base="dms:Text"/>
      </xsd:simpleType>
    </xsd:element>
    <xsd:element name="ConversationID" ma:index="17" nillable="true" ma:displayName="ID de la conversacion" ma:description="ID de la conversacion" ma:hidden="true" ma:internalName="ConversationID" ma:readOnly="false">
      <xsd:simpleType>
        <xsd:restriction base="dms:Text"/>
      </xsd:simpleType>
    </xsd:element>
    <xsd:element name="DocumentClass" ma:index="18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13C103-E57A-46EE-8A57-EE8ADD79AA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A2CD2A-A6FF-4370-8FC0-BF762F585FF7}">
  <ds:schemaRefs>
    <ds:schemaRef ds:uri="http://schemas.microsoft.com/office/2006/metadata/properties"/>
    <ds:schemaRef ds:uri="5d5361cd-dd21-42bb-ace1-e1b72dd4ac82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9ff07a45-11f5-479e-a441-cd98a86709fe"/>
    <ds:schemaRef ds:uri="http://schemas.microsoft.com/office/2006/documentManagement/typ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C603EBB-804F-4F2F-9FFE-723A4EDD0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f07a45-11f5-479e-a441-cd98a86709fe"/>
    <ds:schemaRef ds:uri="5d5361cd-dd21-42bb-ace1-e1b72dd4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</cp:lastModifiedBy>
  <cp:revision>4</cp:revision>
  <cp:lastPrinted>2022-02-14T08:06:00Z</cp:lastPrinted>
  <dcterms:created xsi:type="dcterms:W3CDTF">2022-05-26T08:35:00Z</dcterms:created>
  <dcterms:modified xsi:type="dcterms:W3CDTF">2022-05-26T08:36:00Z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09022022162458">
    <vt:lpwstr>09022022162458;e006842;0</vt:lpwstr>
  </property>
  <property fmtid="{D5CDD505-2E9C-101B-9397-08002B2CF9AE}" pid="4" name="OfficeDocumentSecurity_09022022180508">
    <vt:lpwstr>09022022180508;e006842;0</vt:lpwstr>
  </property>
  <property fmtid="{D5CDD505-2E9C-101B-9397-08002B2CF9AE}" pid="5" name="ContentTypeId">
    <vt:lpwstr>0x010100125D78925D459C4792E0AB097CA57A8700468EE264CD9B964F9956379036DA5620</vt:lpwstr>
  </property>
  <property fmtid="{D5CDD505-2E9C-101B-9397-08002B2CF9AE}" pid="6" name="OfficeDocumentSecurity_21022022174004">
    <vt:lpwstr>21022022174004;e006418;0</vt:lpwstr>
  </property>
  <property fmtid="{D5CDD505-2E9C-101B-9397-08002B2CF9AE}" pid="7" name="OfficeDocumentSecurity_21022022174021">
    <vt:lpwstr>21022022174021;e006418;0</vt:lpwstr>
  </property>
  <property fmtid="{D5CDD505-2E9C-101B-9397-08002B2CF9AE}" pid="8" name="OfficeDocumentSecurity_21022022190350">
    <vt:lpwstr>21022022190350;e006418;0</vt:lpwstr>
  </property>
  <property fmtid="{D5CDD505-2E9C-101B-9397-08002B2CF9AE}" pid="9" name="OfficeDocumentSecurity_21022022190817">
    <vt:lpwstr>21022022190817;e006418;0</vt:lpwstr>
  </property>
  <property fmtid="{D5CDD505-2E9C-101B-9397-08002B2CF9AE}" pid="10" name="OfficeDocumentSecurity_21022022190835">
    <vt:lpwstr>21022022190835;e006418;0</vt:lpwstr>
  </property>
  <property fmtid="{D5CDD505-2E9C-101B-9397-08002B2CF9AE}" pid="11" name="OfficeDocumentSecurity_21022022191100">
    <vt:lpwstr>21022022191100;e006418;0</vt:lpwstr>
  </property>
  <property fmtid="{D5CDD505-2E9C-101B-9397-08002B2CF9AE}" pid="12" name="OfficeDocumentSecurity_22022022095031">
    <vt:lpwstr>22022022095031;e006418;0</vt:lpwstr>
  </property>
  <property fmtid="{D5CDD505-2E9C-101B-9397-08002B2CF9AE}" pid="13" name="OfficeDocumentSecurity_22022022095107">
    <vt:lpwstr>22022022095107;e006418;0</vt:lpwstr>
  </property>
  <property fmtid="{D5CDD505-2E9C-101B-9397-08002B2CF9AE}" pid="14" name="OfficeDocumentSecurity_22022022132747">
    <vt:lpwstr>22022022132747;e006418;0</vt:lpwstr>
  </property>
  <property fmtid="{D5CDD505-2E9C-101B-9397-08002B2CF9AE}" pid="15" name="OfficeDocumentSecurity_22022022132805">
    <vt:lpwstr>22022022132805;e006418;0</vt:lpwstr>
  </property>
  <property fmtid="{D5CDD505-2E9C-101B-9397-08002B2CF9AE}" pid="16" name="OfficeDocumentSecurity_28022022121732">
    <vt:lpwstr>28022022121732;e006418;0</vt:lpwstr>
  </property>
  <property fmtid="{D5CDD505-2E9C-101B-9397-08002B2CF9AE}" pid="17" name="OfficeDocumentSecurity_28022022122011">
    <vt:lpwstr>28022022122011;e006418;0</vt:lpwstr>
  </property>
  <property fmtid="{D5CDD505-2E9C-101B-9397-08002B2CF9AE}" pid="18" name="OfficeDocumentSecurity_25052022152422">
    <vt:lpwstr>25052022152422;e006418;0</vt:lpwstr>
  </property>
  <property fmtid="{D5CDD505-2E9C-101B-9397-08002B2CF9AE}" pid="19" name="OfficeDocumentSecurity_25052022153229">
    <vt:lpwstr>25052022153229;e006418;0</vt:lpwstr>
  </property>
  <property fmtid="{D5CDD505-2E9C-101B-9397-08002B2CF9AE}" pid="20" name="MSIP_Label_863bc15e-e7bf-41c1-bdb3-03882d8a2e2c_Enabled">
    <vt:lpwstr>true</vt:lpwstr>
  </property>
  <property fmtid="{D5CDD505-2E9C-101B-9397-08002B2CF9AE}" pid="21" name="MSIP_Label_863bc15e-e7bf-41c1-bdb3-03882d8a2e2c_SetDate">
    <vt:lpwstr>2022-05-25T13:54:07Z</vt:lpwstr>
  </property>
  <property fmtid="{D5CDD505-2E9C-101B-9397-08002B2CF9AE}" pid="22" name="MSIP_Label_863bc15e-e7bf-41c1-bdb3-03882d8a2e2c_Method">
    <vt:lpwstr>Privileged</vt:lpwstr>
  </property>
  <property fmtid="{D5CDD505-2E9C-101B-9397-08002B2CF9AE}" pid="23" name="MSIP_Label_863bc15e-e7bf-41c1-bdb3-03882d8a2e2c_Name">
    <vt:lpwstr>863bc15e-e7bf-41c1-bdb3-03882d8a2e2c</vt:lpwstr>
  </property>
  <property fmtid="{D5CDD505-2E9C-101B-9397-08002B2CF9AE}" pid="24" name="MSIP_Label_863bc15e-e7bf-41c1-bdb3-03882d8a2e2c_SiteId">
    <vt:lpwstr>6e06e42d-6925-47c6-b9e7-9581c7ca302a</vt:lpwstr>
  </property>
  <property fmtid="{D5CDD505-2E9C-101B-9397-08002B2CF9AE}" pid="25" name="MSIP_Label_863bc15e-e7bf-41c1-bdb3-03882d8a2e2c_ActionId">
    <vt:lpwstr>52f5b594-fe58-4831-bd6b-f3c22975a0bc</vt:lpwstr>
  </property>
  <property fmtid="{D5CDD505-2E9C-101B-9397-08002B2CF9AE}" pid="26" name="MSIP_Label_863bc15e-e7bf-41c1-bdb3-03882d8a2e2c_ContentBits">
    <vt:lpwstr>1</vt:lpwstr>
  </property>
</Properties>
</file>