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702E" w14:textId="2F1C5FAF" w:rsidR="00633CB2" w:rsidRPr="000B0359" w:rsidRDefault="000B0359" w:rsidP="00633CB2">
      <w:pPr>
        <w:pStyle w:val="StandardohneEinzug"/>
        <w:rPr>
          <w:rFonts w:ascii="Allianz Neo" w:eastAsia="SimSun" w:hAnsi="Allianz Neo" w:cs="Times New Roman"/>
          <w:color w:val="2F5496" w:themeColor="accent1" w:themeShade="BF"/>
          <w:kern w:val="2"/>
          <w:sz w:val="20"/>
          <w:szCs w:val="20"/>
          <w:lang w:val="es-ES" w:eastAsia="zh-CN"/>
        </w:rPr>
      </w:pPr>
      <w:bookmarkStart w:id="0" w:name="_InMacro_"/>
      <w:bookmarkStart w:id="1" w:name="SNWID_2df30ed3bfd24d709493187d956b5e23"/>
      <w:bookmarkStart w:id="2" w:name="_Hlk55388057"/>
      <w:bookmarkStart w:id="3" w:name="_Hlk63667147"/>
      <w:bookmarkStart w:id="4" w:name="SNWID_eafcd23841124bfa8d33187d956b5e24"/>
      <w:r w:rsidRPr="000B0359">
        <w:rPr>
          <w:rFonts w:ascii="Allianz Neo" w:eastAsia="SimSun" w:hAnsi="Allianz Neo" w:cs="Times New Roman"/>
          <w:color w:val="2F5496" w:themeColor="accent1" w:themeShade="BF"/>
          <w:kern w:val="2"/>
          <w:sz w:val="20"/>
          <w:szCs w:val="20"/>
          <w:lang w:val="es-ES" w:eastAsia="zh-CN"/>
        </w:rPr>
        <w:t>Madrid</w:t>
      </w:r>
      <w:r w:rsidR="00633CB2" w:rsidRPr="000B0359">
        <w:rPr>
          <w:rFonts w:ascii="Allianz Neo" w:eastAsia="SimSun" w:hAnsi="Allianz Neo" w:cs="Times New Roman"/>
          <w:color w:val="2F5496" w:themeColor="accent1" w:themeShade="BF"/>
          <w:kern w:val="2"/>
          <w:sz w:val="20"/>
          <w:szCs w:val="20"/>
          <w:lang w:val="es-ES" w:eastAsia="zh-CN"/>
        </w:rPr>
        <w:t xml:space="preserve">, </w:t>
      </w:r>
      <w:r w:rsidR="00051F77">
        <w:rPr>
          <w:rFonts w:ascii="Allianz Neo" w:eastAsia="SimSun" w:hAnsi="Allianz Neo" w:cs="Times New Roman"/>
          <w:color w:val="2F5496" w:themeColor="accent1" w:themeShade="BF"/>
          <w:kern w:val="2"/>
          <w:sz w:val="20"/>
          <w:szCs w:val="20"/>
          <w:lang w:val="es-ES" w:eastAsia="zh-CN"/>
        </w:rPr>
        <w:t>7</w:t>
      </w:r>
      <w:r w:rsidR="00EC106B">
        <w:rPr>
          <w:rFonts w:ascii="Allianz Neo" w:eastAsia="SimSun" w:hAnsi="Allianz Neo" w:cs="Times New Roman"/>
          <w:color w:val="2F5496" w:themeColor="accent1" w:themeShade="BF"/>
          <w:kern w:val="2"/>
          <w:sz w:val="20"/>
          <w:szCs w:val="20"/>
          <w:lang w:val="es-ES" w:eastAsia="zh-CN"/>
        </w:rPr>
        <w:t xml:space="preserve"> de abril</w:t>
      </w:r>
      <w:r w:rsidR="00633CB2" w:rsidRPr="000B0359">
        <w:rPr>
          <w:rFonts w:ascii="Allianz Neo" w:eastAsia="SimSun" w:hAnsi="Allianz Neo" w:cs="Times New Roman"/>
          <w:color w:val="2F5496" w:themeColor="accent1" w:themeShade="BF"/>
          <w:kern w:val="2"/>
          <w:sz w:val="20"/>
          <w:szCs w:val="20"/>
          <w:lang w:val="es-ES" w:eastAsia="zh-CN"/>
        </w:rPr>
        <w:t xml:space="preserve"> 2025 </w:t>
      </w:r>
    </w:p>
    <w:p w14:paraId="0B907F43" w14:textId="6E01FA5D" w:rsidR="00633CB2" w:rsidRPr="00CE0155" w:rsidRDefault="000B0359" w:rsidP="00633CB2">
      <w:pPr>
        <w:pStyle w:val="Head3"/>
        <w:rPr>
          <w:rFonts w:ascii="Allianz Neo" w:eastAsiaTheme="minorEastAsia" w:hAnsi="Allianz Neo" w:cstheme="minorBidi"/>
          <w:b w:val="0"/>
          <w:bCs w:val="0"/>
          <w:color w:val="003781"/>
          <w:position w:val="9"/>
          <w:sz w:val="30"/>
          <w:szCs w:val="30"/>
          <w:lang w:val="es-ES" w:eastAsia="en-US"/>
        </w:rPr>
      </w:pPr>
      <w:r w:rsidRPr="00CE0155">
        <w:rPr>
          <w:rFonts w:ascii="Allianz Neo" w:eastAsiaTheme="minorEastAsia" w:hAnsi="Allianz Neo" w:cstheme="minorBidi"/>
          <w:b w:val="0"/>
          <w:bCs w:val="0"/>
          <w:color w:val="003781"/>
          <w:position w:val="9"/>
          <w:sz w:val="30"/>
          <w:szCs w:val="30"/>
          <w:lang w:val="es-ES" w:eastAsia="en-US"/>
        </w:rPr>
        <w:t>NOTA DE PRENSA RESULTADOS</w:t>
      </w:r>
    </w:p>
    <w:p w14:paraId="416EEC34" w14:textId="528D4E0F" w:rsidR="00633CB2" w:rsidRPr="00CE0155" w:rsidRDefault="00CE0155" w:rsidP="00633CB2">
      <w:pPr>
        <w:pStyle w:val="Head3"/>
        <w:spacing w:before="240"/>
        <w:rPr>
          <w:lang w:val="es-ES"/>
        </w:rPr>
      </w:pPr>
      <w:r w:rsidRPr="16E4971B">
        <w:rPr>
          <w:rFonts w:ascii="Allianz Neo" w:eastAsia="Allianz Neo" w:hAnsi="Allianz Neo" w:cs="Allianz Neo"/>
          <w:b w:val="0"/>
          <w:bCs w:val="0"/>
          <w:caps/>
          <w:color w:val="003781"/>
          <w:sz w:val="50"/>
          <w:szCs w:val="50"/>
          <w:lang w:val="de-DE"/>
        </w:rPr>
        <w:t>el grupo allianz seguros</w:t>
      </w:r>
      <w:r w:rsidR="25EF1E06" w:rsidRPr="16E4971B">
        <w:rPr>
          <w:rFonts w:ascii="Allianz Neo" w:eastAsia="Allianz Neo" w:hAnsi="Allianz Neo" w:cs="Allianz Neo"/>
          <w:b w:val="0"/>
          <w:bCs w:val="0"/>
          <w:caps/>
          <w:color w:val="003781"/>
          <w:sz w:val="50"/>
          <w:szCs w:val="50"/>
          <w:lang w:val="de-DE"/>
        </w:rPr>
        <w:t xml:space="preserve"> aumenta su beneficio y es </w:t>
      </w:r>
      <w:r w:rsidR="25EF1E06" w:rsidRPr="416F205C">
        <w:rPr>
          <w:rFonts w:ascii="Allianz Neo" w:eastAsia="Allianz Neo" w:hAnsi="Allianz Neo" w:cs="Allianz Neo"/>
          <w:b w:val="0"/>
          <w:bCs w:val="0"/>
          <w:caps/>
          <w:color w:val="003781"/>
          <w:sz w:val="50"/>
          <w:szCs w:val="50"/>
          <w:lang w:val="de-DE"/>
        </w:rPr>
        <w:t>l</w:t>
      </w:r>
      <w:r w:rsidR="7C65C220" w:rsidRPr="416F205C">
        <w:rPr>
          <w:rFonts w:ascii="Allianz Neo" w:eastAsia="Allianz Neo" w:hAnsi="Allianz Neo" w:cs="Allianz Neo"/>
          <w:b w:val="0"/>
          <w:bCs w:val="0"/>
          <w:caps/>
          <w:color w:val="003781"/>
          <w:sz w:val="50"/>
          <w:szCs w:val="50"/>
          <w:lang w:val="de-DE"/>
        </w:rPr>
        <w:t>Í</w:t>
      </w:r>
      <w:r w:rsidR="25EF1E06" w:rsidRPr="416F205C">
        <w:rPr>
          <w:rFonts w:ascii="Allianz Neo" w:eastAsia="Allianz Neo" w:hAnsi="Allianz Neo" w:cs="Allianz Neo"/>
          <w:b w:val="0"/>
          <w:bCs w:val="0"/>
          <w:caps/>
          <w:color w:val="003781"/>
          <w:sz w:val="50"/>
          <w:szCs w:val="50"/>
          <w:lang w:val="de-DE"/>
        </w:rPr>
        <w:t>der</w:t>
      </w:r>
      <w:r w:rsidR="25EF1E06" w:rsidRPr="16E4971B">
        <w:rPr>
          <w:rFonts w:ascii="Allianz Neo" w:eastAsia="Allianz Neo" w:hAnsi="Allianz Neo" w:cs="Allianz Neo"/>
          <w:b w:val="0"/>
          <w:bCs w:val="0"/>
          <w:caps/>
          <w:color w:val="003781"/>
          <w:sz w:val="50"/>
          <w:szCs w:val="50"/>
          <w:lang w:val="de-DE"/>
        </w:rPr>
        <w:t xml:space="preserve"> de crecimiento en el mercado</w:t>
      </w:r>
      <w:r w:rsidR="0893EBEA" w:rsidRPr="16E4971B">
        <w:rPr>
          <w:rFonts w:ascii="Allianz Neo" w:eastAsia="Allianz Neo" w:hAnsi="Allianz Neo" w:cs="Allianz Neo"/>
          <w:b w:val="0"/>
          <w:bCs w:val="0"/>
          <w:caps/>
          <w:color w:val="003781"/>
          <w:sz w:val="50"/>
          <w:szCs w:val="50"/>
          <w:lang w:val="de-DE"/>
        </w:rPr>
        <w:t>,</w:t>
      </w:r>
      <w:r w:rsidR="25EF1E06" w:rsidRPr="16E4971B">
        <w:rPr>
          <w:rFonts w:ascii="Allianz Neo" w:eastAsia="Allianz Neo" w:hAnsi="Allianz Neo" w:cs="Allianz Neo"/>
          <w:b w:val="0"/>
          <w:bCs w:val="0"/>
          <w:caps/>
          <w:color w:val="003781"/>
          <w:sz w:val="50"/>
          <w:szCs w:val="50"/>
          <w:lang w:val="de-DE"/>
        </w:rPr>
        <w:t xml:space="preserve"> en 2024</w:t>
      </w:r>
      <w:r w:rsidRPr="16E4971B">
        <w:rPr>
          <w:rFonts w:ascii="Allianz Neo" w:eastAsia="Allianz Neo" w:hAnsi="Allianz Neo" w:cs="Allianz Neo"/>
          <w:b w:val="0"/>
          <w:bCs w:val="0"/>
          <w:caps/>
          <w:color w:val="003781"/>
          <w:sz w:val="50"/>
          <w:szCs w:val="50"/>
          <w:lang w:val="de-DE"/>
        </w:rPr>
        <w:t xml:space="preserve"> </w:t>
      </w:r>
    </w:p>
    <w:p w14:paraId="1AC8A786" w14:textId="11F87F67" w:rsidR="006961A5" w:rsidRPr="006961A5" w:rsidRDefault="006961A5" w:rsidP="0BE4B40F">
      <w:pPr>
        <w:pStyle w:val="IntroBullits"/>
        <w:numPr>
          <w:ilvl w:val="0"/>
          <w:numId w:val="2"/>
        </w:numPr>
        <w:tabs>
          <w:tab w:val="left" w:pos="426"/>
        </w:tabs>
        <w:spacing w:line="259" w:lineRule="auto"/>
        <w:jc w:val="both"/>
        <w:rPr>
          <w:rFonts w:ascii="Allianz Neo" w:hAnsi="Allianz Neo"/>
          <w:color w:val="003781"/>
          <w:lang w:val="de-DE"/>
        </w:rPr>
      </w:pPr>
      <w:r>
        <w:rPr>
          <w:rFonts w:ascii="Allianz Neo" w:hAnsi="Allianz Neo"/>
          <w:color w:val="003781"/>
          <w:shd w:val="clear" w:color="auto" w:fill="FFFFFF" w:themeFill="background1"/>
          <w:lang w:val="de-DE"/>
        </w:rPr>
        <w:t xml:space="preserve">El volumen </w:t>
      </w:r>
      <w:r w:rsidR="002803A8">
        <w:rPr>
          <w:rFonts w:ascii="Allianz Neo" w:hAnsi="Allianz Neo"/>
          <w:color w:val="003781"/>
          <w:shd w:val="clear" w:color="auto" w:fill="FFFFFF" w:themeFill="background1"/>
          <w:lang w:val="de-DE"/>
        </w:rPr>
        <w:t xml:space="preserve">total </w:t>
      </w:r>
      <w:r>
        <w:rPr>
          <w:rFonts w:ascii="Allianz Neo" w:hAnsi="Allianz Neo"/>
          <w:color w:val="003781"/>
          <w:shd w:val="clear" w:color="auto" w:fill="FFFFFF" w:themeFill="background1"/>
          <w:lang w:val="de-DE"/>
        </w:rPr>
        <w:t>de negocio aumenta un 14,6</w:t>
      </w:r>
      <w:r w:rsidR="00405929">
        <w:rPr>
          <w:rFonts w:ascii="Allianz Neo" w:hAnsi="Allianz Neo"/>
          <w:color w:val="003781"/>
          <w:shd w:val="clear" w:color="auto" w:fill="FFFFFF" w:themeFill="background1"/>
          <w:lang w:val="de-DE"/>
        </w:rPr>
        <w:t xml:space="preserve"> por ciento</w:t>
      </w:r>
      <w:r>
        <w:rPr>
          <w:rFonts w:ascii="Allianz Neo" w:hAnsi="Allianz Neo"/>
          <w:color w:val="003781"/>
          <w:shd w:val="clear" w:color="auto" w:fill="FFFFFF" w:themeFill="background1"/>
          <w:lang w:val="de-DE"/>
        </w:rPr>
        <w:t xml:space="preserve"> y se acerca a los 4.000 millones de euros</w:t>
      </w:r>
    </w:p>
    <w:p w14:paraId="5FB8B28F" w14:textId="053C3FC1" w:rsidR="002151A2" w:rsidRPr="00BB0B5E" w:rsidRDefault="006961A5" w:rsidP="002151A2">
      <w:pPr>
        <w:pStyle w:val="IntroBullits"/>
        <w:numPr>
          <w:ilvl w:val="0"/>
          <w:numId w:val="2"/>
        </w:numPr>
        <w:tabs>
          <w:tab w:val="left" w:pos="426"/>
        </w:tabs>
        <w:spacing w:line="259" w:lineRule="auto"/>
        <w:jc w:val="both"/>
        <w:rPr>
          <w:rFonts w:ascii="Allianz Neo" w:hAnsi="Allianz Neo"/>
          <w:color w:val="003781"/>
          <w:lang w:val="de-DE"/>
        </w:rPr>
      </w:pPr>
      <w:r>
        <w:rPr>
          <w:rFonts w:ascii="Allianz Neo" w:hAnsi="Allianz Neo"/>
          <w:color w:val="003781"/>
          <w:shd w:val="clear" w:color="auto" w:fill="FFFFFF" w:themeFill="background1"/>
          <w:lang w:val="de-DE"/>
        </w:rPr>
        <w:t xml:space="preserve">Las primas de No Vida crecen a doble dígito, </w:t>
      </w:r>
      <w:r w:rsidR="6EC43D3F" w:rsidRPr="68FFA7EE">
        <w:rPr>
          <w:rFonts w:ascii="Allianz Neo" w:hAnsi="Allianz Neo"/>
          <w:color w:val="003781"/>
          <w:lang w:val="de-DE"/>
        </w:rPr>
        <w:t>hasta un 11,3</w:t>
      </w:r>
      <w:r w:rsidR="00405929">
        <w:rPr>
          <w:rFonts w:ascii="Allianz Neo" w:hAnsi="Allianz Neo"/>
          <w:color w:val="003781"/>
          <w:lang w:val="de-DE"/>
        </w:rPr>
        <w:t xml:space="preserve"> por ciento</w:t>
      </w:r>
      <w:r w:rsidR="002151A2">
        <w:rPr>
          <w:rFonts w:ascii="Allianz Neo" w:hAnsi="Allianz Neo"/>
          <w:color w:val="003781"/>
          <w:lang w:val="de-DE"/>
        </w:rPr>
        <w:t xml:space="preserve">, </w:t>
      </w:r>
      <w:r w:rsidR="006E4B07">
        <w:rPr>
          <w:rFonts w:ascii="Allianz Neo" w:hAnsi="Allianz Neo"/>
          <w:color w:val="003781"/>
          <w:lang w:val="de-DE"/>
        </w:rPr>
        <w:t>liderando el crecimiento en el mercado</w:t>
      </w:r>
    </w:p>
    <w:p w14:paraId="01BC5D40" w14:textId="55529AAD" w:rsidR="005D51AA" w:rsidRPr="005D51AA" w:rsidRDefault="002151A2" w:rsidP="00BB0B5E">
      <w:pPr>
        <w:pStyle w:val="IntroBullits"/>
        <w:numPr>
          <w:ilvl w:val="0"/>
          <w:numId w:val="2"/>
        </w:numPr>
        <w:tabs>
          <w:tab w:val="left" w:pos="426"/>
        </w:tabs>
        <w:spacing w:line="259" w:lineRule="auto"/>
        <w:jc w:val="both"/>
        <w:rPr>
          <w:rFonts w:ascii="Allianz Neo" w:hAnsi="Allianz Neo"/>
          <w:color w:val="003781"/>
          <w:lang w:val="de-DE"/>
        </w:rPr>
      </w:pPr>
      <w:r>
        <w:rPr>
          <w:rFonts w:ascii="Allianz Neo" w:hAnsi="Allianz Neo"/>
          <w:color w:val="003781"/>
          <w:shd w:val="clear" w:color="auto" w:fill="FFFFFF" w:themeFill="background1"/>
          <w:lang w:val="de-DE"/>
        </w:rPr>
        <w:t xml:space="preserve">El </w:t>
      </w:r>
      <w:r w:rsidR="005D51AA">
        <w:rPr>
          <w:rFonts w:ascii="Allianz Neo" w:hAnsi="Allianz Neo"/>
          <w:color w:val="003781"/>
          <w:shd w:val="clear" w:color="auto" w:fill="FFFFFF" w:themeFill="background1"/>
          <w:lang w:val="de-DE"/>
        </w:rPr>
        <w:t>negocio de Vida y Gestión de Activos despu</w:t>
      </w:r>
      <w:r w:rsidR="08660A92">
        <w:rPr>
          <w:rFonts w:ascii="Allianz Neo" w:hAnsi="Allianz Neo"/>
          <w:color w:val="003781"/>
          <w:shd w:val="clear" w:color="auto" w:fill="FFFFFF" w:themeFill="background1"/>
          <w:lang w:val="de-DE"/>
        </w:rPr>
        <w:t>nta</w:t>
      </w:r>
      <w:r w:rsidR="40E0FD62">
        <w:rPr>
          <w:rFonts w:ascii="Allianz Neo" w:hAnsi="Allianz Neo"/>
          <w:color w:val="003781"/>
          <w:shd w:val="clear" w:color="auto" w:fill="FFFFFF" w:themeFill="background1"/>
          <w:lang w:val="de-DE"/>
        </w:rPr>
        <w:t xml:space="preserve"> con</w:t>
      </w:r>
      <w:r w:rsidR="005D51AA">
        <w:rPr>
          <w:rFonts w:ascii="Allianz Neo" w:hAnsi="Allianz Neo"/>
          <w:color w:val="003781"/>
          <w:shd w:val="clear" w:color="auto" w:fill="FFFFFF" w:themeFill="background1"/>
          <w:lang w:val="de-DE"/>
        </w:rPr>
        <w:t xml:space="preserve"> un </w:t>
      </w:r>
      <w:r w:rsidR="10E18CD5">
        <w:rPr>
          <w:rFonts w:ascii="Allianz Neo" w:hAnsi="Allianz Neo"/>
          <w:color w:val="003781"/>
          <w:shd w:val="clear" w:color="auto" w:fill="FFFFFF" w:themeFill="background1"/>
          <w:lang w:val="de-DE"/>
        </w:rPr>
        <w:t xml:space="preserve">crecimiento del </w:t>
      </w:r>
      <w:r w:rsidR="005D51AA">
        <w:rPr>
          <w:rFonts w:ascii="Allianz Neo" w:hAnsi="Allianz Neo"/>
          <w:color w:val="003781"/>
          <w:shd w:val="clear" w:color="auto" w:fill="FFFFFF" w:themeFill="background1"/>
          <w:lang w:val="de-DE"/>
        </w:rPr>
        <w:t>30,1</w:t>
      </w:r>
      <w:r w:rsidR="00405929">
        <w:rPr>
          <w:rFonts w:ascii="Allianz Neo" w:hAnsi="Allianz Neo"/>
          <w:color w:val="003781"/>
          <w:shd w:val="clear" w:color="auto" w:fill="FFFFFF" w:themeFill="background1"/>
          <w:lang w:val="de-DE"/>
        </w:rPr>
        <w:t xml:space="preserve"> por ciento</w:t>
      </w:r>
    </w:p>
    <w:p w14:paraId="54155AEA" w14:textId="3E0E93A4" w:rsidR="005D51AA" w:rsidRPr="006961A5" w:rsidRDefault="005D51AA" w:rsidP="0BE4B40F">
      <w:pPr>
        <w:pStyle w:val="IntroBullits"/>
        <w:numPr>
          <w:ilvl w:val="0"/>
          <w:numId w:val="2"/>
        </w:numPr>
        <w:tabs>
          <w:tab w:val="left" w:pos="426"/>
        </w:tabs>
        <w:spacing w:line="259" w:lineRule="auto"/>
        <w:jc w:val="both"/>
        <w:rPr>
          <w:rFonts w:ascii="Allianz Neo" w:hAnsi="Allianz Neo"/>
          <w:color w:val="003781"/>
          <w:lang w:val="de-DE"/>
        </w:rPr>
      </w:pPr>
      <w:r>
        <w:rPr>
          <w:rFonts w:ascii="Allianz Neo" w:hAnsi="Allianz Neo"/>
          <w:color w:val="003781"/>
          <w:shd w:val="clear" w:color="auto" w:fill="FFFFFF" w:themeFill="background1"/>
          <w:lang w:val="de-DE"/>
        </w:rPr>
        <w:t>El beneficio neto después de impuestos alcanza los 140 millones de euros, un 2</w:t>
      </w:r>
      <w:r w:rsidR="00405929">
        <w:rPr>
          <w:rFonts w:ascii="Allianz Neo" w:hAnsi="Allianz Neo"/>
          <w:color w:val="003781"/>
          <w:shd w:val="clear" w:color="auto" w:fill="FFFFFF" w:themeFill="background1"/>
          <w:lang w:val="de-DE"/>
        </w:rPr>
        <w:t xml:space="preserve"> por ciento </w:t>
      </w:r>
      <w:r>
        <w:rPr>
          <w:rFonts w:ascii="Allianz Neo" w:hAnsi="Allianz Neo"/>
          <w:color w:val="003781"/>
          <w:shd w:val="clear" w:color="auto" w:fill="FFFFFF" w:themeFill="background1"/>
          <w:lang w:val="de-DE"/>
        </w:rPr>
        <w:t>más</w:t>
      </w:r>
    </w:p>
    <w:p w14:paraId="2A0488C7" w14:textId="3A93A849" w:rsidR="00633CB2" w:rsidRPr="00DD4DFF" w:rsidRDefault="00633CB2" w:rsidP="00633CB2">
      <w:pPr>
        <w:rPr>
          <w:rFonts w:ascii="Allianz Neo" w:hAnsi="Allianz Neo"/>
          <w:color w:val="003781"/>
          <w:spacing w:val="2"/>
          <w:sz w:val="24"/>
          <w:szCs w:val="24"/>
          <w:highlight w:val="yellow"/>
          <w:shd w:val="clear" w:color="auto" w:fill="FFFFFF"/>
          <w:lang w:val="es-ES"/>
        </w:rPr>
      </w:pPr>
      <w:bookmarkStart w:id="5" w:name="_Hlk149841757"/>
      <w:bookmarkStart w:id="6" w:name="_Hlk78465706"/>
    </w:p>
    <w:p w14:paraId="777ECB3E" w14:textId="0B1B9D8C" w:rsidR="00761F13" w:rsidRPr="00BB0B5E" w:rsidRDefault="00761F13" w:rsidP="00761F13">
      <w:pPr>
        <w:ind w:right="64"/>
        <w:jc w:val="both"/>
        <w:rPr>
          <w:rFonts w:ascii="Allianz Neo" w:hAnsi="Allianz Neo"/>
          <w:color w:val="003781"/>
          <w:spacing w:val="2"/>
          <w:sz w:val="24"/>
          <w:szCs w:val="24"/>
          <w:shd w:val="clear" w:color="auto" w:fill="FFFFFF"/>
          <w:lang w:val="es-ES"/>
        </w:rPr>
      </w:pPr>
      <w:r w:rsidRPr="00761F13">
        <w:rPr>
          <w:rFonts w:ascii="Allianz Neo" w:hAnsi="Allianz Neo"/>
          <w:color w:val="003781"/>
          <w:spacing w:val="2"/>
          <w:sz w:val="24"/>
          <w:szCs w:val="24"/>
          <w:shd w:val="clear" w:color="auto" w:fill="FFFFFF"/>
          <w:lang w:val="es-ES"/>
        </w:rPr>
        <w:t xml:space="preserve">“En 2024, hemos consolidado nuestra estrategia, </w:t>
      </w:r>
      <w:r w:rsidR="6639A15F" w:rsidRPr="00761F13">
        <w:rPr>
          <w:rFonts w:ascii="Allianz Neo" w:hAnsi="Allianz Neo"/>
          <w:color w:val="003781"/>
          <w:spacing w:val="2"/>
          <w:sz w:val="24"/>
          <w:szCs w:val="24"/>
          <w:shd w:val="clear" w:color="auto" w:fill="FFFFFF"/>
          <w:lang w:val="es-ES"/>
        </w:rPr>
        <w:t>convirtiéndonos en</w:t>
      </w:r>
      <w:r w:rsidRPr="00761F13">
        <w:rPr>
          <w:rFonts w:ascii="Allianz Neo" w:hAnsi="Allianz Neo"/>
          <w:color w:val="003781"/>
          <w:spacing w:val="2"/>
          <w:sz w:val="24"/>
          <w:szCs w:val="24"/>
          <w:shd w:val="clear" w:color="auto" w:fill="FFFFFF"/>
          <w:lang w:val="es-ES"/>
        </w:rPr>
        <w:t xml:space="preserve"> la aseguradora con mayor crecimiento orgánico del sector. </w:t>
      </w:r>
      <w:r w:rsidRPr="00BB0B5E">
        <w:rPr>
          <w:rFonts w:ascii="Allianz Neo" w:hAnsi="Allianz Neo"/>
          <w:color w:val="003781"/>
          <w:spacing w:val="2"/>
          <w:sz w:val="24"/>
          <w:szCs w:val="24"/>
          <w:shd w:val="clear" w:color="auto" w:fill="FFFFFF"/>
          <w:lang w:val="es-ES"/>
        </w:rPr>
        <w:t xml:space="preserve">Este hito refleja la confianza de nuestros más de 4,5 millones de clientes y el trabajo excepcional de nuestros agentes y corredores, así como el de nuestro socio de </w:t>
      </w:r>
      <w:proofErr w:type="spellStart"/>
      <w:r w:rsidRPr="00BB0B5E">
        <w:rPr>
          <w:rFonts w:ascii="Allianz Neo" w:hAnsi="Allianz Neo"/>
          <w:color w:val="003781"/>
          <w:spacing w:val="2"/>
          <w:sz w:val="24"/>
          <w:szCs w:val="24"/>
          <w:shd w:val="clear" w:color="auto" w:fill="FFFFFF"/>
          <w:lang w:val="es-ES"/>
        </w:rPr>
        <w:t>bancaseguros</w:t>
      </w:r>
      <w:proofErr w:type="spellEnd"/>
      <w:r w:rsidRPr="00BB0B5E">
        <w:rPr>
          <w:rFonts w:ascii="Allianz Neo" w:hAnsi="Allianz Neo"/>
          <w:color w:val="003781"/>
          <w:spacing w:val="2"/>
          <w:sz w:val="24"/>
          <w:szCs w:val="24"/>
          <w:shd w:val="clear" w:color="auto" w:fill="FFFFFF"/>
          <w:lang w:val="es-ES"/>
        </w:rPr>
        <w:t>, qu</w:t>
      </w:r>
      <w:r w:rsidR="29F0A621" w:rsidRPr="00BB0B5E">
        <w:rPr>
          <w:rFonts w:ascii="Allianz Neo" w:hAnsi="Allianz Neo"/>
          <w:color w:val="003781"/>
          <w:spacing w:val="2"/>
          <w:sz w:val="24"/>
          <w:szCs w:val="24"/>
          <w:shd w:val="clear" w:color="auto" w:fill="FFFFFF"/>
          <w:lang w:val="es-ES"/>
        </w:rPr>
        <w:t xml:space="preserve">e con su compromiso han hecho posible que </w:t>
      </w:r>
      <w:r w:rsidR="7397C8A6" w:rsidRPr="00BB0B5E">
        <w:rPr>
          <w:rFonts w:ascii="Allianz Neo" w:hAnsi="Allianz Neo"/>
          <w:color w:val="003781"/>
          <w:spacing w:val="2"/>
          <w:sz w:val="24"/>
          <w:szCs w:val="24"/>
          <w:shd w:val="clear" w:color="auto" w:fill="FFFFFF"/>
          <w:lang w:val="es-ES"/>
        </w:rPr>
        <w:t>avancemos</w:t>
      </w:r>
      <w:r w:rsidRPr="00BB0B5E">
        <w:rPr>
          <w:rFonts w:ascii="Allianz Neo" w:hAnsi="Allianz Neo"/>
          <w:color w:val="003781"/>
          <w:spacing w:val="2"/>
          <w:sz w:val="24"/>
          <w:szCs w:val="24"/>
          <w:shd w:val="clear" w:color="auto" w:fill="FFFFFF"/>
          <w:lang w:val="es-ES"/>
        </w:rPr>
        <w:t xml:space="preserve"> firmemente hacia nuestra ambición: ser la aseguradora de referencia para todos (#4all).</w:t>
      </w:r>
    </w:p>
    <w:p w14:paraId="56480108" w14:textId="77777777" w:rsidR="00761F13" w:rsidRPr="00BB0B5E" w:rsidRDefault="00761F13" w:rsidP="00761F13">
      <w:pPr>
        <w:ind w:right="64"/>
        <w:jc w:val="both"/>
        <w:rPr>
          <w:rFonts w:ascii="Allianz Neo" w:hAnsi="Allianz Neo"/>
          <w:color w:val="003781"/>
          <w:spacing w:val="2"/>
          <w:sz w:val="24"/>
          <w:szCs w:val="24"/>
          <w:shd w:val="clear" w:color="auto" w:fill="FFFFFF"/>
          <w:lang w:val="es-ES"/>
        </w:rPr>
      </w:pPr>
    </w:p>
    <w:p w14:paraId="235C8552" w14:textId="1EB6E25C" w:rsidR="00761F13" w:rsidRPr="00DE4B7D" w:rsidRDefault="00761F13" w:rsidP="00761F13">
      <w:pPr>
        <w:ind w:right="64"/>
        <w:jc w:val="both"/>
        <w:rPr>
          <w:rFonts w:ascii="Allianz Neo" w:hAnsi="Allianz Neo"/>
          <w:color w:val="003781"/>
          <w:spacing w:val="2"/>
          <w:sz w:val="24"/>
          <w:szCs w:val="24"/>
          <w:shd w:val="clear" w:color="auto" w:fill="FFFFFF"/>
          <w:lang w:val="es-ES"/>
        </w:rPr>
      </w:pPr>
      <w:r w:rsidRPr="00DD4DFF">
        <w:rPr>
          <w:rFonts w:ascii="Allianz Neo" w:hAnsi="Allianz Neo"/>
          <w:color w:val="003781"/>
          <w:spacing w:val="2"/>
          <w:sz w:val="24"/>
          <w:szCs w:val="24"/>
          <w:shd w:val="clear" w:color="auto" w:fill="FFFFFF"/>
          <w:lang w:val="es-ES"/>
        </w:rPr>
        <w:t xml:space="preserve">Los logros financieros han ido de la mano de avances cualitativos. </w:t>
      </w:r>
      <w:r w:rsidRPr="00DE4B7D">
        <w:rPr>
          <w:rFonts w:ascii="Allianz Neo" w:hAnsi="Allianz Neo"/>
          <w:color w:val="003781"/>
          <w:spacing w:val="2"/>
          <w:sz w:val="24"/>
          <w:szCs w:val="24"/>
          <w:shd w:val="clear" w:color="auto" w:fill="FFFFFF"/>
          <w:lang w:val="es-ES"/>
        </w:rPr>
        <w:t xml:space="preserve">Somos líderes en fidelidad en Vida y No Vida, y nuestro compromiso sigue fortaleciéndose, </w:t>
      </w:r>
      <w:r w:rsidR="3A5F1CF4" w:rsidRPr="00DE4B7D">
        <w:rPr>
          <w:rFonts w:ascii="Allianz Neo" w:hAnsi="Allianz Neo"/>
          <w:color w:val="003781"/>
          <w:spacing w:val="2"/>
          <w:sz w:val="24"/>
          <w:szCs w:val="24"/>
          <w:shd w:val="clear" w:color="auto" w:fill="FFFFFF"/>
          <w:lang w:val="es-ES"/>
        </w:rPr>
        <w:t xml:space="preserve">tal y como se refleja en </w:t>
      </w:r>
      <w:r w:rsidRPr="00DE4B7D">
        <w:rPr>
          <w:rFonts w:ascii="Allianz Neo" w:hAnsi="Allianz Neo"/>
          <w:color w:val="003781"/>
          <w:spacing w:val="2"/>
          <w:sz w:val="24"/>
          <w:szCs w:val="24"/>
          <w:shd w:val="clear" w:color="auto" w:fill="FFFFFF"/>
          <w:lang w:val="es-ES"/>
        </w:rPr>
        <w:t xml:space="preserve">reconocimientos externos como Top </w:t>
      </w:r>
      <w:proofErr w:type="spellStart"/>
      <w:r w:rsidRPr="00DE4B7D">
        <w:rPr>
          <w:rFonts w:ascii="Allianz Neo" w:hAnsi="Allianz Neo"/>
          <w:color w:val="003781"/>
          <w:spacing w:val="2"/>
          <w:sz w:val="24"/>
          <w:szCs w:val="24"/>
          <w:shd w:val="clear" w:color="auto" w:fill="FFFFFF"/>
          <w:lang w:val="es-ES"/>
        </w:rPr>
        <w:t>Employers</w:t>
      </w:r>
      <w:proofErr w:type="spellEnd"/>
      <w:r w:rsidRPr="00DE4B7D">
        <w:rPr>
          <w:rFonts w:ascii="Allianz Neo" w:hAnsi="Allianz Neo"/>
          <w:color w:val="003781"/>
          <w:spacing w:val="2"/>
          <w:sz w:val="24"/>
          <w:szCs w:val="24"/>
          <w:shd w:val="clear" w:color="auto" w:fill="FFFFFF"/>
          <w:lang w:val="es-ES"/>
        </w:rPr>
        <w:t xml:space="preserve"> (entre las 5 mejores empresas para trabajar) y la certificación de Great Place </w:t>
      </w:r>
      <w:proofErr w:type="spellStart"/>
      <w:r w:rsidRPr="00DE4B7D">
        <w:rPr>
          <w:rFonts w:ascii="Allianz Neo" w:hAnsi="Allianz Neo"/>
          <w:color w:val="003781"/>
          <w:spacing w:val="2"/>
          <w:sz w:val="24"/>
          <w:szCs w:val="24"/>
          <w:shd w:val="clear" w:color="auto" w:fill="FFFFFF"/>
          <w:lang w:val="es-ES"/>
        </w:rPr>
        <w:t>to</w:t>
      </w:r>
      <w:proofErr w:type="spellEnd"/>
      <w:r w:rsidRPr="00DE4B7D">
        <w:rPr>
          <w:rFonts w:ascii="Allianz Neo" w:hAnsi="Allianz Neo"/>
          <w:color w:val="003781"/>
          <w:spacing w:val="2"/>
          <w:sz w:val="24"/>
          <w:szCs w:val="24"/>
          <w:shd w:val="clear" w:color="auto" w:fill="FFFFFF"/>
          <w:lang w:val="es-ES"/>
        </w:rPr>
        <w:t xml:space="preserve"> </w:t>
      </w:r>
      <w:proofErr w:type="spellStart"/>
      <w:r w:rsidRPr="00DE4B7D">
        <w:rPr>
          <w:rFonts w:ascii="Allianz Neo" w:hAnsi="Allianz Neo"/>
          <w:color w:val="003781"/>
          <w:spacing w:val="2"/>
          <w:sz w:val="24"/>
          <w:szCs w:val="24"/>
          <w:shd w:val="clear" w:color="auto" w:fill="FFFFFF"/>
          <w:lang w:val="es-ES"/>
        </w:rPr>
        <w:t>Work</w:t>
      </w:r>
      <w:proofErr w:type="spellEnd"/>
      <w:r w:rsidR="7FA5E4A2" w:rsidRPr="005E267F">
        <w:rPr>
          <w:rFonts w:ascii="Allianz Neo" w:eastAsia="Allianz Neo" w:hAnsi="Allianz Neo" w:cs="Allianz Neo"/>
          <w:b/>
          <w:bCs/>
          <w:color w:val="003781"/>
          <w:sz w:val="27"/>
          <w:szCs w:val="27"/>
          <w:lang w:val="es-ES"/>
        </w:rPr>
        <w:t>®</w:t>
      </w:r>
      <w:r w:rsidRPr="00DE4B7D">
        <w:rPr>
          <w:rFonts w:ascii="Allianz Neo" w:hAnsi="Allianz Neo"/>
          <w:color w:val="003781"/>
          <w:spacing w:val="2"/>
          <w:sz w:val="24"/>
          <w:szCs w:val="24"/>
          <w:shd w:val="clear" w:color="auto" w:fill="FFFFFF"/>
          <w:lang w:val="es-ES"/>
        </w:rPr>
        <w:t xml:space="preserve">. Esto reafirma que el bienestar y desarrollo del equipo son esenciales para nuestro éxito. </w:t>
      </w:r>
      <w:r w:rsidR="57906BD6" w:rsidRPr="00DE4B7D">
        <w:rPr>
          <w:rFonts w:ascii="Allianz Neo" w:hAnsi="Allianz Neo"/>
          <w:color w:val="003781"/>
          <w:spacing w:val="2"/>
          <w:sz w:val="24"/>
          <w:szCs w:val="24"/>
          <w:shd w:val="clear" w:color="auto" w:fill="FFFFFF"/>
          <w:lang w:val="es-ES"/>
        </w:rPr>
        <w:t xml:space="preserve">Todos y cada uno de los miembros del equipo cuentan con </w:t>
      </w:r>
      <w:r w:rsidR="00BB0B5E">
        <w:rPr>
          <w:rFonts w:ascii="Allianz Neo" w:hAnsi="Allianz Neo"/>
          <w:color w:val="003781"/>
          <w:spacing w:val="2"/>
          <w:sz w:val="24"/>
          <w:szCs w:val="24"/>
          <w:shd w:val="clear" w:color="auto" w:fill="FFFFFF"/>
          <w:lang w:val="es-ES"/>
        </w:rPr>
        <w:t>mi</w:t>
      </w:r>
      <w:r w:rsidR="57906BD6" w:rsidRPr="00DE4B7D">
        <w:rPr>
          <w:rFonts w:ascii="Allianz Neo" w:hAnsi="Allianz Neo"/>
          <w:color w:val="003781"/>
          <w:spacing w:val="2"/>
          <w:sz w:val="24"/>
          <w:szCs w:val="24"/>
          <w:shd w:val="clear" w:color="auto" w:fill="FFFFFF"/>
          <w:lang w:val="es-ES"/>
        </w:rPr>
        <w:t xml:space="preserve"> agradecimiento y reconocimiento</w:t>
      </w:r>
      <w:r w:rsidRPr="00DE4B7D">
        <w:rPr>
          <w:rFonts w:ascii="Allianz Neo" w:hAnsi="Allianz Neo"/>
          <w:color w:val="003781"/>
          <w:spacing w:val="2"/>
          <w:sz w:val="24"/>
          <w:szCs w:val="24"/>
          <w:shd w:val="clear" w:color="auto" w:fill="FFFFFF"/>
          <w:lang w:val="es-ES"/>
        </w:rPr>
        <w:t>.</w:t>
      </w:r>
    </w:p>
    <w:p w14:paraId="2F736678" w14:textId="77777777" w:rsidR="00761F13" w:rsidRPr="00DE4B7D" w:rsidRDefault="00761F13" w:rsidP="00761F13">
      <w:pPr>
        <w:ind w:right="64"/>
        <w:jc w:val="both"/>
        <w:rPr>
          <w:rFonts w:ascii="Allianz Neo" w:hAnsi="Allianz Neo"/>
          <w:color w:val="003781"/>
          <w:spacing w:val="2"/>
          <w:sz w:val="24"/>
          <w:szCs w:val="24"/>
          <w:shd w:val="clear" w:color="auto" w:fill="FFFFFF"/>
          <w:lang w:val="es-ES"/>
        </w:rPr>
      </w:pPr>
    </w:p>
    <w:p w14:paraId="792ECE99" w14:textId="2612D5B2" w:rsidR="00761F13" w:rsidRPr="00761F13" w:rsidRDefault="00761F13" w:rsidP="00761F13">
      <w:pPr>
        <w:ind w:right="64"/>
        <w:jc w:val="both"/>
        <w:rPr>
          <w:rFonts w:ascii="Allianz Neo" w:hAnsi="Allianz Neo"/>
          <w:color w:val="003781"/>
          <w:spacing w:val="2"/>
          <w:sz w:val="24"/>
          <w:szCs w:val="24"/>
          <w:shd w:val="clear" w:color="auto" w:fill="FFFFFF"/>
          <w:lang w:val="es-ES"/>
        </w:rPr>
      </w:pPr>
      <w:r w:rsidRPr="00761F13">
        <w:rPr>
          <w:rFonts w:ascii="Allianz Neo" w:hAnsi="Allianz Neo"/>
          <w:color w:val="003781"/>
          <w:spacing w:val="2"/>
          <w:sz w:val="24"/>
          <w:szCs w:val="24"/>
          <w:shd w:val="clear" w:color="auto" w:fill="FFFFFF"/>
          <w:lang w:val="es-ES"/>
        </w:rPr>
        <w:t xml:space="preserve">En 2025, aceleraremos un crecimiento rentable, </w:t>
      </w:r>
      <w:r w:rsidR="002868C3">
        <w:rPr>
          <w:rFonts w:ascii="Allianz Neo" w:hAnsi="Allianz Neo"/>
          <w:color w:val="003781"/>
          <w:spacing w:val="2"/>
          <w:sz w:val="24"/>
          <w:szCs w:val="24"/>
          <w:shd w:val="clear" w:color="auto" w:fill="FFFFFF"/>
          <w:lang w:val="es-ES"/>
        </w:rPr>
        <w:t xml:space="preserve">y </w:t>
      </w:r>
      <w:r w:rsidR="007B669C">
        <w:rPr>
          <w:rFonts w:ascii="Allianz Neo" w:hAnsi="Allianz Neo"/>
          <w:color w:val="003781"/>
          <w:spacing w:val="2"/>
          <w:sz w:val="24"/>
          <w:szCs w:val="24"/>
          <w:shd w:val="clear" w:color="auto" w:fill="FFFFFF"/>
          <w:lang w:val="es-ES"/>
        </w:rPr>
        <w:t xml:space="preserve">seguiremos </w:t>
      </w:r>
      <w:r w:rsidRPr="00761F13">
        <w:rPr>
          <w:rFonts w:ascii="Allianz Neo" w:hAnsi="Allianz Neo"/>
          <w:color w:val="003781"/>
          <w:spacing w:val="2"/>
          <w:sz w:val="24"/>
          <w:szCs w:val="24"/>
          <w:shd w:val="clear" w:color="auto" w:fill="FFFFFF"/>
          <w:lang w:val="es-ES"/>
        </w:rPr>
        <w:t>mejorando nuestro servicio para clientes actuales y nuevos en todos los puntos de contacto. Fortaleceremos nuestra visibilidad como la marca aseguradora número 1 del mundo y la experiencia de cliente a través de una estrategia que equilibre lo mejor de factor humano con la tecnología y los datos.”</w:t>
      </w:r>
    </w:p>
    <w:p w14:paraId="44B539FF" w14:textId="77777777" w:rsidR="00761F13" w:rsidRPr="00761F13" w:rsidRDefault="00761F13" w:rsidP="00FD4D2F">
      <w:pPr>
        <w:jc w:val="both"/>
        <w:rPr>
          <w:rFonts w:ascii="Allianz Neo" w:hAnsi="Allianz Neo"/>
          <w:color w:val="003781"/>
          <w:spacing w:val="2"/>
          <w:sz w:val="24"/>
          <w:szCs w:val="24"/>
          <w:highlight w:val="yellow"/>
          <w:shd w:val="clear" w:color="auto" w:fill="FFFFFF"/>
        </w:rPr>
      </w:pPr>
    </w:p>
    <w:p w14:paraId="3C064291" w14:textId="77777777" w:rsidR="00633CB2" w:rsidRPr="00761F13" w:rsidRDefault="00633CB2" w:rsidP="00633CB2">
      <w:pPr>
        <w:jc w:val="both"/>
        <w:rPr>
          <w:rFonts w:ascii="Allianz Neo" w:eastAsia="Calibri" w:hAnsi="Allianz Neo" w:cs="Allianz Sans F Regular"/>
          <w:color w:val="003781"/>
          <w:spacing w:val="2"/>
          <w:sz w:val="24"/>
          <w:szCs w:val="24"/>
          <w:highlight w:val="yellow"/>
          <w:shd w:val="clear" w:color="auto" w:fill="FFFFFF" w:themeFill="background1"/>
          <w:lang w:val="es-ES" w:bidi="hi-IN"/>
        </w:rPr>
      </w:pPr>
    </w:p>
    <w:p w14:paraId="57348359" w14:textId="3AB522ED" w:rsidR="00633CB2" w:rsidRPr="00761F13" w:rsidRDefault="00633CB2" w:rsidP="00633CB2">
      <w:pPr>
        <w:jc w:val="right"/>
        <w:rPr>
          <w:rFonts w:ascii="Allianz Neo" w:eastAsia="SimSun" w:hAnsi="Allianz Neo"/>
          <w:color w:val="003781"/>
          <w:kern w:val="2"/>
          <w:sz w:val="30"/>
          <w:szCs w:val="30"/>
          <w:lang w:val="es-ES" w:eastAsia="zh-CN"/>
        </w:rPr>
      </w:pPr>
      <w:r w:rsidRPr="00761F13">
        <w:rPr>
          <w:rFonts w:ascii="Allianz Neo" w:eastAsia="SimSun" w:hAnsi="Allianz Neo"/>
          <w:color w:val="003781"/>
          <w:kern w:val="2"/>
          <w:sz w:val="30"/>
          <w:szCs w:val="30"/>
          <w:lang w:val="es-ES" w:eastAsia="zh-CN"/>
        </w:rPr>
        <w:t xml:space="preserve">- </w:t>
      </w:r>
      <w:r w:rsidR="00761F13" w:rsidRPr="00761F13">
        <w:rPr>
          <w:rFonts w:ascii="Allianz Neo" w:eastAsia="SimSun" w:hAnsi="Allianz Neo"/>
          <w:color w:val="003781"/>
          <w:kern w:val="2"/>
          <w:sz w:val="30"/>
          <w:szCs w:val="30"/>
          <w:lang w:val="es-ES" w:eastAsia="zh-CN"/>
        </w:rPr>
        <w:t>Veit Stutz, Consejero Delegado de Allianz Seguros</w:t>
      </w:r>
    </w:p>
    <w:bookmarkEnd w:id="5"/>
    <w:p w14:paraId="149FE2E6" w14:textId="77777777" w:rsidR="00633CB2" w:rsidRPr="006946D1" w:rsidRDefault="00000000" w:rsidP="00633CB2">
      <w:pPr>
        <w:jc w:val="both"/>
        <w:rPr>
          <w:rFonts w:ascii="Allianz Neo" w:hAnsi="Allianz Neo"/>
          <w:lang w:val="en-US"/>
        </w:rPr>
      </w:pPr>
      <w:r>
        <w:rPr>
          <w:rFonts w:ascii="Allianz Neo" w:hAnsi="Allianz Neo"/>
          <w:lang w:val="en-US"/>
        </w:rPr>
        <w:pict w14:anchorId="6E2BD501">
          <v:rect id="_x0000_i1025" alt="---" style="width:453.5pt;height:1.5pt" o:hralign="center" o:hrstd="t" o:hr="t" fillcolor="#a0a0a0" stroked="f"/>
        </w:pict>
      </w:r>
    </w:p>
    <w:p w14:paraId="54D044CE" w14:textId="77777777" w:rsidR="00633CB2" w:rsidRPr="006946D1" w:rsidRDefault="00633CB2" w:rsidP="00633CB2">
      <w:pPr>
        <w:jc w:val="both"/>
        <w:rPr>
          <w:rStyle w:val="Refdenotaalpie"/>
          <w:rFonts w:ascii="Allianz Neo" w:eastAsia="SimSun" w:hAnsi="Allianz Neo"/>
          <w:color w:val="003781"/>
          <w:kern w:val="2"/>
          <w:lang w:val="en-US" w:eastAsia="zh-CN"/>
        </w:rPr>
      </w:pPr>
    </w:p>
    <w:tbl>
      <w:tblPr>
        <w:tblStyle w:val="Tablaconcuadrcula1clara"/>
        <w:tblW w:w="0" w:type="auto"/>
        <w:tblLook w:val="00E0" w:firstRow="1" w:lastRow="1" w:firstColumn="1" w:lastColumn="0" w:noHBand="0" w:noVBand="0"/>
      </w:tblPr>
      <w:tblGrid>
        <w:gridCol w:w="9060"/>
      </w:tblGrid>
      <w:tr w:rsidR="00633CB2" w:rsidRPr="006946D1" w14:paraId="0E766A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D0CECE" w:themeFill="background2" w:themeFillShade="E6"/>
          </w:tcPr>
          <w:p w14:paraId="54EC75F7" w14:textId="265F9EE4" w:rsidR="00633CB2" w:rsidRPr="006946D1" w:rsidRDefault="00761F13">
            <w:pPr>
              <w:jc w:val="both"/>
              <w:rPr>
                <w:rFonts w:ascii="Allianz Neo" w:eastAsia="SimSun" w:hAnsi="Allianz Neo"/>
                <w:color w:val="003781"/>
                <w:kern w:val="2"/>
                <w:sz w:val="44"/>
                <w:szCs w:val="44"/>
                <w:lang w:val="en-US" w:eastAsia="zh-CN"/>
              </w:rPr>
            </w:pPr>
            <w:r>
              <w:rPr>
                <w:rFonts w:ascii="Allianz Neo" w:eastAsia="SimSun" w:hAnsi="Allianz Neo"/>
                <w:b w:val="0"/>
                <w:bCs w:val="0"/>
                <w:caps/>
                <w:color w:val="003781"/>
                <w:kern w:val="2"/>
                <w:sz w:val="50"/>
                <w:szCs w:val="20"/>
                <w:lang w:val="en-US" w:eastAsia="zh-CN"/>
              </w:rPr>
              <w:t>DATOS FINANCIEROS</w:t>
            </w:r>
          </w:p>
        </w:tc>
      </w:tr>
    </w:tbl>
    <w:p w14:paraId="6FDFE425" w14:textId="77777777" w:rsidR="00633CB2" w:rsidRPr="006946D1" w:rsidRDefault="00633CB2" w:rsidP="00633CB2">
      <w:pPr>
        <w:jc w:val="both"/>
        <w:rPr>
          <w:rFonts w:ascii="Allianz Neo" w:eastAsia="SimSun" w:hAnsi="Allianz Neo"/>
          <w:color w:val="5B6064"/>
          <w:kern w:val="2"/>
          <w:sz w:val="16"/>
          <w:szCs w:val="16"/>
          <w:lang w:val="en-US" w:eastAsia="zh-CN"/>
        </w:rPr>
      </w:pPr>
    </w:p>
    <w:p w14:paraId="1F108531" w14:textId="24DC9DD1" w:rsidR="00EE5E3D" w:rsidRPr="00A92452" w:rsidRDefault="00EE5E3D" w:rsidP="00EE5E3D">
      <w:pPr>
        <w:ind w:right="64"/>
        <w:jc w:val="both"/>
        <w:rPr>
          <w:rFonts w:ascii="Allianz Neo" w:eastAsia="SimSun" w:hAnsi="Allianz Neo"/>
          <w:b/>
          <w:color w:val="003781"/>
          <w:sz w:val="20"/>
          <w:szCs w:val="20"/>
          <w:lang w:val="es-ES" w:eastAsia="zh-CN"/>
        </w:rPr>
      </w:pPr>
      <w:r w:rsidRPr="00DE4B7D">
        <w:rPr>
          <w:rFonts w:ascii="Allianz Neo" w:hAnsi="Allianz Neo"/>
          <w:color w:val="5B6064"/>
          <w:sz w:val="20"/>
          <w:szCs w:val="20"/>
          <w:lang w:val="es-ES" w:eastAsia="zh-CN"/>
        </w:rPr>
        <w:t>El Grupo Allianz Seguros en España (</w:t>
      </w:r>
      <w:bookmarkStart w:id="7" w:name="_Hlk164421989"/>
      <w:r w:rsidRPr="00DE4B7D">
        <w:rPr>
          <w:rFonts w:ascii="Allianz Neo" w:hAnsi="Allianz Neo"/>
          <w:color w:val="5B6064"/>
          <w:sz w:val="20"/>
          <w:szCs w:val="20"/>
          <w:lang w:val="es-ES" w:eastAsia="zh-CN"/>
        </w:rPr>
        <w:t>Allianz Seguros, Allianz Soluciones de Inversión, BBVA Allianz Seguros</w:t>
      </w:r>
      <w:bookmarkEnd w:id="7"/>
      <w:r w:rsidRPr="00DE4B7D">
        <w:rPr>
          <w:rFonts w:ascii="Allianz Neo" w:hAnsi="Allianz Neo"/>
          <w:color w:val="5B6064"/>
          <w:sz w:val="20"/>
          <w:szCs w:val="20"/>
          <w:lang w:val="es-ES" w:eastAsia="zh-CN"/>
        </w:rPr>
        <w:t xml:space="preserve">) tuvo un 2024 marcado por el fuerte crecimiento, batiendo al mercado en todos los principales segmentos de negocio. </w:t>
      </w:r>
      <w:r w:rsidR="00A92452">
        <w:rPr>
          <w:rFonts w:ascii="Allianz Neo" w:hAnsi="Allianz Neo"/>
          <w:color w:val="5B6064"/>
          <w:sz w:val="20"/>
          <w:szCs w:val="20"/>
          <w:lang w:val="es-ES" w:eastAsia="zh-CN"/>
        </w:rPr>
        <w:t>El</w:t>
      </w:r>
      <w:r w:rsidRPr="00A92452">
        <w:rPr>
          <w:rFonts w:ascii="Allianz Neo" w:hAnsi="Allianz Neo"/>
          <w:color w:val="5B6064"/>
          <w:sz w:val="20"/>
          <w:szCs w:val="20"/>
          <w:lang w:val="es-ES" w:eastAsia="zh-CN"/>
        </w:rPr>
        <w:t xml:space="preserve"> </w:t>
      </w:r>
      <w:r w:rsidR="00A92452" w:rsidRPr="005E267F">
        <w:rPr>
          <w:rFonts w:ascii="Allianz Neo" w:eastAsiaTheme="majorEastAsia" w:hAnsi="Allianz Neo"/>
          <w:bCs/>
          <w:color w:val="003781"/>
          <w:sz w:val="20"/>
          <w:szCs w:val="20"/>
          <w:lang w:val="es-ES" w:eastAsia="zh-CN"/>
        </w:rPr>
        <w:t>volumen</w:t>
      </w:r>
      <w:r w:rsidR="00A92452" w:rsidRPr="005E267F">
        <w:rPr>
          <w:rFonts w:ascii="Allianz Neo" w:eastAsia="SimSun" w:hAnsi="Allianz Neo"/>
          <w:bCs/>
          <w:color w:val="003781"/>
          <w:kern w:val="2"/>
          <w:sz w:val="20"/>
          <w:szCs w:val="20"/>
          <w:lang w:val="es-ES" w:eastAsia="zh-CN"/>
        </w:rPr>
        <w:t xml:space="preserve"> de negocio</w:t>
      </w:r>
      <w:r w:rsidRPr="00A92452">
        <w:rPr>
          <w:rFonts w:ascii="Allianz Neo" w:hAnsi="Allianz Neo"/>
          <w:color w:val="5B6064"/>
          <w:sz w:val="20"/>
          <w:szCs w:val="20"/>
          <w:lang w:val="es-ES" w:eastAsia="zh-CN"/>
        </w:rPr>
        <w:t xml:space="preserve"> </w:t>
      </w:r>
      <w:r w:rsidR="00A92452">
        <w:rPr>
          <w:rFonts w:ascii="Allianz Neo" w:hAnsi="Allianz Neo"/>
          <w:color w:val="5B6064"/>
          <w:sz w:val="20"/>
          <w:szCs w:val="20"/>
          <w:lang w:val="es-ES" w:eastAsia="zh-CN"/>
        </w:rPr>
        <w:t>aumentó</w:t>
      </w:r>
      <w:r w:rsidRPr="00A92452">
        <w:rPr>
          <w:rFonts w:ascii="Allianz Neo" w:hAnsi="Allianz Neo"/>
          <w:color w:val="5B6064"/>
          <w:sz w:val="20"/>
          <w:szCs w:val="20"/>
          <w:lang w:val="es-ES" w:eastAsia="zh-CN"/>
        </w:rPr>
        <w:t xml:space="preserve"> un 14,6</w:t>
      </w:r>
      <w:r w:rsidR="00405929">
        <w:rPr>
          <w:rFonts w:ascii="Allianz Neo" w:hAnsi="Allianz Neo"/>
          <w:color w:val="5B6064"/>
          <w:sz w:val="20"/>
          <w:szCs w:val="20"/>
          <w:lang w:val="es-ES" w:eastAsia="zh-CN"/>
        </w:rPr>
        <w:t xml:space="preserve"> por ciento</w:t>
      </w:r>
      <w:r w:rsidRPr="00A92452">
        <w:rPr>
          <w:rFonts w:ascii="Allianz Neo" w:hAnsi="Allianz Neo"/>
          <w:color w:val="5B6064"/>
          <w:sz w:val="20"/>
          <w:szCs w:val="20"/>
          <w:lang w:val="es-ES" w:eastAsia="zh-CN"/>
        </w:rPr>
        <w:t xml:space="preserve">, acercándose a la cifra de los 4.000 millones de euros, y el </w:t>
      </w:r>
      <w:r w:rsidRPr="005E267F">
        <w:rPr>
          <w:rFonts w:ascii="Allianz Neo" w:eastAsia="SimSun" w:hAnsi="Allianz Neo"/>
          <w:color w:val="003781"/>
          <w:kern w:val="2"/>
          <w:sz w:val="20"/>
          <w:szCs w:val="20"/>
          <w:lang w:val="es-ES" w:eastAsia="zh-CN"/>
        </w:rPr>
        <w:t>beneficio neto</w:t>
      </w:r>
      <w:r w:rsidRPr="00A92452">
        <w:rPr>
          <w:rFonts w:ascii="Allianz Neo" w:hAnsi="Allianz Neo"/>
          <w:color w:val="5B6064"/>
          <w:sz w:val="20"/>
          <w:szCs w:val="20"/>
          <w:lang w:val="es-ES" w:eastAsia="zh-CN"/>
        </w:rPr>
        <w:t xml:space="preserve"> alcanzó los 140 millones, un 2</w:t>
      </w:r>
      <w:r w:rsidR="00405929">
        <w:rPr>
          <w:rFonts w:ascii="Allianz Neo" w:hAnsi="Allianz Neo"/>
          <w:color w:val="5B6064"/>
          <w:sz w:val="20"/>
          <w:szCs w:val="20"/>
          <w:lang w:val="es-ES" w:eastAsia="zh-CN"/>
        </w:rPr>
        <w:t xml:space="preserve"> por ciento</w:t>
      </w:r>
      <w:r w:rsidRPr="00A92452">
        <w:rPr>
          <w:rFonts w:ascii="Allianz Neo" w:hAnsi="Allianz Neo"/>
          <w:color w:val="5B6064"/>
          <w:sz w:val="20"/>
          <w:szCs w:val="20"/>
          <w:lang w:val="es-ES" w:eastAsia="zh-CN"/>
        </w:rPr>
        <w:t xml:space="preserve"> más. </w:t>
      </w:r>
    </w:p>
    <w:p w14:paraId="4683E0FF" w14:textId="77777777" w:rsidR="0022349E" w:rsidRPr="00A92452" w:rsidRDefault="0022349E" w:rsidP="00EE5E3D">
      <w:pPr>
        <w:ind w:right="64"/>
        <w:jc w:val="both"/>
        <w:rPr>
          <w:rFonts w:ascii="Allianz Neo" w:hAnsi="Allianz Neo"/>
          <w:color w:val="5B6064"/>
          <w:sz w:val="20"/>
          <w:szCs w:val="20"/>
          <w:lang w:val="es-ES" w:eastAsia="zh-CN"/>
        </w:rPr>
      </w:pPr>
    </w:p>
    <w:p w14:paraId="3630347A" w14:textId="2FD48F6D" w:rsidR="0022349E" w:rsidRPr="00DE4B7D" w:rsidRDefault="0022349E" w:rsidP="0022349E">
      <w:pPr>
        <w:ind w:right="64"/>
        <w:jc w:val="both"/>
        <w:rPr>
          <w:rFonts w:ascii="Allianz Neo" w:hAnsi="Allianz Neo"/>
          <w:color w:val="5B6064"/>
          <w:sz w:val="20"/>
          <w:szCs w:val="20"/>
          <w:lang w:val="es-ES" w:eastAsia="zh-CN"/>
        </w:rPr>
      </w:pPr>
      <w:r w:rsidRPr="00DE4B7D">
        <w:rPr>
          <w:rFonts w:ascii="Allianz Neo" w:hAnsi="Allianz Neo"/>
          <w:color w:val="5B6064"/>
          <w:sz w:val="20"/>
          <w:szCs w:val="20"/>
          <w:lang w:val="es-ES" w:eastAsia="zh-CN"/>
        </w:rPr>
        <w:t xml:space="preserve">El </w:t>
      </w:r>
      <w:r w:rsidR="65322E12" w:rsidRPr="6DA74D49">
        <w:rPr>
          <w:rFonts w:ascii="Allianz Neo" w:eastAsiaTheme="majorEastAsia" w:hAnsi="Allianz Neo"/>
          <w:color w:val="003781"/>
          <w:sz w:val="20"/>
          <w:szCs w:val="20"/>
          <w:lang w:val="es-ES" w:eastAsia="zh-CN"/>
        </w:rPr>
        <w:t>volumen</w:t>
      </w:r>
      <w:r w:rsidR="65322E12" w:rsidRPr="6DA74D49">
        <w:rPr>
          <w:rFonts w:ascii="Allianz Neo" w:eastAsia="SimSun" w:hAnsi="Allianz Neo"/>
          <w:color w:val="003781"/>
          <w:sz w:val="20"/>
          <w:szCs w:val="20"/>
          <w:lang w:val="es-ES" w:eastAsia="zh-CN"/>
        </w:rPr>
        <w:t xml:space="preserve"> de negocio</w:t>
      </w:r>
      <w:r w:rsidR="65322E12" w:rsidRPr="6DA74D49">
        <w:rPr>
          <w:rFonts w:ascii="Allianz Neo" w:hAnsi="Allianz Neo"/>
          <w:color w:val="5B6064"/>
          <w:sz w:val="20"/>
          <w:szCs w:val="20"/>
          <w:lang w:val="es-ES" w:eastAsia="zh-CN"/>
        </w:rPr>
        <w:t xml:space="preserve"> en el</w:t>
      </w:r>
      <w:r w:rsidRPr="00DE4B7D">
        <w:rPr>
          <w:rFonts w:ascii="Allianz Neo" w:hAnsi="Allianz Neo"/>
          <w:color w:val="5B6064"/>
          <w:sz w:val="20"/>
          <w:szCs w:val="20"/>
          <w:lang w:val="es-ES" w:eastAsia="zh-CN"/>
        </w:rPr>
        <w:t xml:space="preserve"> segmento de </w:t>
      </w:r>
      <w:r w:rsidRPr="005E267F">
        <w:rPr>
          <w:rFonts w:ascii="Allianz Neo" w:eastAsia="SimSun" w:hAnsi="Allianz Neo"/>
          <w:color w:val="003781"/>
          <w:kern w:val="2"/>
          <w:sz w:val="20"/>
          <w:szCs w:val="20"/>
          <w:lang w:val="es-ES" w:eastAsia="zh-CN"/>
        </w:rPr>
        <w:t>No Vida</w:t>
      </w:r>
      <w:r w:rsidRPr="00DE4B7D">
        <w:rPr>
          <w:rFonts w:ascii="Allianz Neo" w:hAnsi="Allianz Neo"/>
          <w:color w:val="5B6064"/>
          <w:sz w:val="20"/>
          <w:szCs w:val="20"/>
          <w:lang w:val="es-ES" w:eastAsia="zh-CN"/>
        </w:rPr>
        <w:t xml:space="preserve"> creció un 11,3</w:t>
      </w:r>
      <w:r w:rsidR="00405929">
        <w:rPr>
          <w:rFonts w:ascii="Allianz Neo" w:hAnsi="Allianz Neo"/>
          <w:color w:val="5B6064"/>
          <w:sz w:val="20"/>
          <w:szCs w:val="20"/>
          <w:lang w:val="es-ES" w:eastAsia="zh-CN"/>
        </w:rPr>
        <w:t xml:space="preserve"> por ciento</w:t>
      </w:r>
      <w:r w:rsidRPr="00DE4B7D">
        <w:rPr>
          <w:rFonts w:ascii="Allianz Neo" w:hAnsi="Allianz Neo"/>
          <w:color w:val="5B6064"/>
          <w:sz w:val="20"/>
          <w:szCs w:val="20"/>
          <w:lang w:val="es-ES" w:eastAsia="zh-CN"/>
        </w:rPr>
        <w:t xml:space="preserve"> por encima del mercado (+7,</w:t>
      </w:r>
      <w:r w:rsidR="7283F73A" w:rsidRPr="00DE4B7D">
        <w:rPr>
          <w:rFonts w:ascii="Allianz Neo" w:hAnsi="Allianz Neo"/>
          <w:color w:val="5B6064"/>
          <w:sz w:val="20"/>
          <w:szCs w:val="20"/>
          <w:lang w:val="es-ES" w:eastAsia="zh-CN"/>
        </w:rPr>
        <w:t>8</w:t>
      </w:r>
      <w:r w:rsidR="00405929">
        <w:rPr>
          <w:rFonts w:ascii="Allianz Neo" w:hAnsi="Allianz Neo"/>
          <w:color w:val="5B6064"/>
          <w:sz w:val="20"/>
          <w:szCs w:val="20"/>
          <w:lang w:val="es-ES" w:eastAsia="zh-CN"/>
        </w:rPr>
        <w:t xml:space="preserve"> por ciento</w:t>
      </w:r>
      <w:r w:rsidRPr="00DE4B7D">
        <w:rPr>
          <w:rFonts w:ascii="Allianz Neo" w:hAnsi="Allianz Neo"/>
          <w:color w:val="5B6064"/>
          <w:sz w:val="20"/>
          <w:szCs w:val="20"/>
          <w:lang w:val="es-ES" w:eastAsia="zh-CN"/>
        </w:rPr>
        <w:t xml:space="preserve">), impulsado por el buen comportamiento de una de sus principales líneas de negocio, </w:t>
      </w:r>
      <w:r w:rsidRPr="00DE4B7D">
        <w:rPr>
          <w:rFonts w:ascii="Allianz Neo" w:eastAsia="SimSun" w:hAnsi="Allianz Neo"/>
          <w:color w:val="003781"/>
          <w:kern w:val="2"/>
          <w:sz w:val="20"/>
          <w:szCs w:val="20"/>
          <w:lang w:val="es-ES" w:eastAsia="zh-CN"/>
        </w:rPr>
        <w:t>Automóviles</w:t>
      </w:r>
      <w:r w:rsidRPr="00DE4B7D">
        <w:rPr>
          <w:rFonts w:ascii="Allianz Neo" w:hAnsi="Allianz Neo"/>
          <w:color w:val="5B6064"/>
          <w:sz w:val="20"/>
          <w:szCs w:val="20"/>
          <w:lang w:val="es-ES" w:eastAsia="zh-CN"/>
        </w:rPr>
        <w:t>, que creció de forma constante todo el año a doble dígito (+13,2</w:t>
      </w:r>
      <w:r w:rsidR="00405929">
        <w:rPr>
          <w:rFonts w:ascii="Allianz Neo" w:hAnsi="Allianz Neo"/>
          <w:color w:val="5B6064"/>
          <w:sz w:val="20"/>
          <w:szCs w:val="20"/>
          <w:lang w:val="es-ES" w:eastAsia="zh-CN"/>
        </w:rPr>
        <w:t xml:space="preserve"> por ciento</w:t>
      </w:r>
      <w:r w:rsidRPr="00DE4B7D">
        <w:rPr>
          <w:rFonts w:ascii="Allianz Neo" w:hAnsi="Allianz Neo"/>
          <w:color w:val="5B6064"/>
          <w:sz w:val="20"/>
          <w:szCs w:val="20"/>
          <w:lang w:val="es-ES" w:eastAsia="zh-CN"/>
        </w:rPr>
        <w:t>), lo que demuestra la sólida propuesta de valor de la compañía.</w:t>
      </w:r>
    </w:p>
    <w:p w14:paraId="725A021C" w14:textId="77777777" w:rsidR="0022349E" w:rsidRPr="00DE4B7D" w:rsidRDefault="0022349E" w:rsidP="0022349E">
      <w:pPr>
        <w:ind w:right="64"/>
        <w:jc w:val="both"/>
        <w:rPr>
          <w:rFonts w:ascii="Allianz Neo" w:hAnsi="Allianz Neo"/>
          <w:color w:val="5B6064"/>
          <w:sz w:val="20"/>
          <w:szCs w:val="20"/>
          <w:lang w:val="es-ES" w:eastAsia="zh-CN"/>
        </w:rPr>
      </w:pPr>
    </w:p>
    <w:p w14:paraId="020FEB8E" w14:textId="73DE8EBD" w:rsidR="0022349E" w:rsidRPr="00DE4B7D" w:rsidRDefault="0022349E" w:rsidP="0022349E">
      <w:pPr>
        <w:ind w:right="64"/>
        <w:jc w:val="both"/>
        <w:rPr>
          <w:rFonts w:ascii="Allianz Neo" w:hAnsi="Allianz Neo"/>
          <w:color w:val="5B6064"/>
          <w:sz w:val="20"/>
          <w:szCs w:val="20"/>
          <w:lang w:val="es-ES" w:eastAsia="zh-CN"/>
        </w:rPr>
      </w:pPr>
      <w:r w:rsidRPr="00DE4B7D">
        <w:rPr>
          <w:rFonts w:ascii="Allianz Neo" w:hAnsi="Allianz Neo"/>
          <w:color w:val="5B6064"/>
          <w:sz w:val="20"/>
          <w:szCs w:val="20"/>
          <w:lang w:val="es-ES" w:eastAsia="zh-CN"/>
        </w:rPr>
        <w:t xml:space="preserve">El negocio de </w:t>
      </w:r>
      <w:r w:rsidRPr="00DE4B7D">
        <w:rPr>
          <w:rFonts w:ascii="Allianz Neo" w:eastAsia="SimSun" w:hAnsi="Allianz Neo"/>
          <w:color w:val="003781"/>
          <w:kern w:val="2"/>
          <w:sz w:val="20"/>
          <w:szCs w:val="20"/>
          <w:lang w:val="es-ES" w:eastAsia="zh-CN"/>
        </w:rPr>
        <w:t>Particulares</w:t>
      </w:r>
      <w:r w:rsidRPr="00DE4B7D">
        <w:rPr>
          <w:rFonts w:ascii="Allianz Neo" w:hAnsi="Allianz Neo"/>
          <w:color w:val="5B6064"/>
          <w:sz w:val="20"/>
          <w:szCs w:val="20"/>
          <w:lang w:val="es-ES" w:eastAsia="zh-CN"/>
        </w:rPr>
        <w:t xml:space="preserve"> tuvo también un comportamiento positivo (+9,5</w:t>
      </w:r>
      <w:r w:rsidR="00405929">
        <w:rPr>
          <w:rFonts w:ascii="Allianz Neo" w:hAnsi="Allianz Neo"/>
          <w:color w:val="5B6064"/>
          <w:sz w:val="20"/>
          <w:szCs w:val="20"/>
          <w:lang w:val="es-ES" w:eastAsia="zh-CN"/>
        </w:rPr>
        <w:t xml:space="preserve"> por ciento</w:t>
      </w:r>
      <w:r w:rsidRPr="00DE4B7D">
        <w:rPr>
          <w:rFonts w:ascii="Allianz Neo" w:hAnsi="Allianz Neo"/>
          <w:color w:val="5B6064"/>
          <w:sz w:val="20"/>
          <w:szCs w:val="20"/>
          <w:lang w:val="es-ES" w:eastAsia="zh-CN"/>
        </w:rPr>
        <w:t>), con un fuerte crecimiento especialmente del negocio de BBVA Allianz.</w:t>
      </w:r>
      <w:r w:rsidR="0054107F" w:rsidRPr="16E4971B">
        <w:rPr>
          <w:rFonts w:ascii="Allianz Neo" w:hAnsi="Allianz Neo"/>
          <w:color w:val="5B6064"/>
          <w:sz w:val="20"/>
          <w:szCs w:val="20"/>
          <w:lang w:val="es-ES" w:eastAsia="zh-CN"/>
        </w:rPr>
        <w:t xml:space="preserve"> </w:t>
      </w:r>
      <w:r w:rsidR="003723EC" w:rsidRPr="16E4971B">
        <w:rPr>
          <w:rFonts w:ascii="Allianz Neo" w:hAnsi="Allianz Neo"/>
          <w:color w:val="5B6064"/>
          <w:sz w:val="20"/>
          <w:szCs w:val="20"/>
          <w:lang w:eastAsia="zh-CN"/>
        </w:rPr>
        <w:t xml:space="preserve">El negocio de </w:t>
      </w:r>
      <w:r w:rsidR="003723EC" w:rsidRPr="003F6763">
        <w:rPr>
          <w:rFonts w:ascii="Allianz Neo" w:hAnsi="Allianz Neo"/>
          <w:color w:val="003781"/>
          <w:sz w:val="20"/>
          <w:szCs w:val="20"/>
          <w:lang w:eastAsia="zh-CN"/>
        </w:rPr>
        <w:t xml:space="preserve">Salud </w:t>
      </w:r>
      <w:r w:rsidR="003723EC" w:rsidRPr="16E4971B">
        <w:rPr>
          <w:rFonts w:ascii="Allianz Neo" w:hAnsi="Allianz Neo"/>
          <w:color w:val="5B6064"/>
          <w:sz w:val="20"/>
          <w:szCs w:val="20"/>
          <w:lang w:eastAsia="zh-CN"/>
        </w:rPr>
        <w:t xml:space="preserve">también </w:t>
      </w:r>
      <w:r w:rsidR="5C65EE12" w:rsidRPr="16E4971B">
        <w:rPr>
          <w:rFonts w:ascii="Allianz Neo" w:hAnsi="Allianz Neo"/>
          <w:color w:val="5B6064"/>
          <w:sz w:val="20"/>
          <w:szCs w:val="20"/>
          <w:lang w:eastAsia="zh-CN"/>
        </w:rPr>
        <w:t>destaca</w:t>
      </w:r>
      <w:r w:rsidR="003723EC" w:rsidRPr="16E4971B">
        <w:rPr>
          <w:rFonts w:ascii="Allianz Neo" w:hAnsi="Allianz Neo"/>
          <w:color w:val="5B6064"/>
          <w:sz w:val="20"/>
          <w:szCs w:val="20"/>
          <w:lang w:eastAsia="zh-CN"/>
        </w:rPr>
        <w:t xml:space="preserve"> en este segmento, con un crecimiento del 15,9</w:t>
      </w:r>
      <w:r w:rsidR="00405929">
        <w:rPr>
          <w:rFonts w:ascii="Allianz Neo" w:hAnsi="Allianz Neo"/>
          <w:color w:val="5B6064"/>
          <w:sz w:val="20"/>
          <w:szCs w:val="20"/>
          <w:lang w:eastAsia="zh-CN"/>
        </w:rPr>
        <w:t xml:space="preserve"> por ciento</w:t>
      </w:r>
      <w:r w:rsidR="003723EC" w:rsidRPr="16E4971B">
        <w:rPr>
          <w:rFonts w:ascii="Allianz Neo" w:hAnsi="Allianz Neo"/>
          <w:color w:val="5B6064"/>
          <w:sz w:val="20"/>
          <w:szCs w:val="20"/>
          <w:lang w:eastAsia="zh-CN"/>
        </w:rPr>
        <w:t xml:space="preserve">. </w:t>
      </w:r>
      <w:r w:rsidR="43498168" w:rsidRPr="16E4971B">
        <w:rPr>
          <w:rFonts w:ascii="Allianz Neo" w:hAnsi="Allianz Neo"/>
          <w:color w:val="5B6064"/>
          <w:sz w:val="20"/>
          <w:szCs w:val="20"/>
          <w:lang w:eastAsia="zh-CN"/>
        </w:rPr>
        <w:t>Salud es</w:t>
      </w:r>
      <w:r w:rsidR="003723EC" w:rsidRPr="16E4971B">
        <w:rPr>
          <w:rFonts w:ascii="Allianz Neo" w:hAnsi="Allianz Neo"/>
          <w:color w:val="5B6064"/>
          <w:sz w:val="20"/>
          <w:szCs w:val="20"/>
          <w:lang w:eastAsia="zh-CN"/>
        </w:rPr>
        <w:t xml:space="preserve"> una de las prioridades de la compañía, que ha </w:t>
      </w:r>
      <w:r w:rsidR="06AC183E" w:rsidRPr="16E4971B">
        <w:rPr>
          <w:rFonts w:ascii="Allianz Neo" w:hAnsi="Allianz Neo"/>
          <w:color w:val="5B6064"/>
          <w:sz w:val="20"/>
          <w:szCs w:val="20"/>
          <w:lang w:eastAsia="zh-CN"/>
        </w:rPr>
        <w:t xml:space="preserve">renovado </w:t>
      </w:r>
      <w:r w:rsidR="003723EC" w:rsidRPr="16E4971B">
        <w:rPr>
          <w:rFonts w:ascii="Allianz Neo" w:hAnsi="Allianz Neo"/>
          <w:color w:val="5B6064"/>
          <w:sz w:val="20"/>
          <w:szCs w:val="20"/>
          <w:lang w:eastAsia="zh-CN"/>
        </w:rPr>
        <w:t xml:space="preserve"> su producto.</w:t>
      </w:r>
    </w:p>
    <w:p w14:paraId="37CC51F8" w14:textId="77777777" w:rsidR="0022349E" w:rsidRPr="00DE4B7D" w:rsidRDefault="0022349E" w:rsidP="0022349E">
      <w:pPr>
        <w:ind w:right="64"/>
        <w:jc w:val="both"/>
        <w:rPr>
          <w:rFonts w:ascii="Allianz Neo" w:hAnsi="Allianz Neo"/>
          <w:color w:val="5B6064"/>
          <w:sz w:val="20"/>
          <w:szCs w:val="20"/>
          <w:lang w:val="es-ES" w:eastAsia="zh-CN"/>
        </w:rPr>
      </w:pPr>
    </w:p>
    <w:p w14:paraId="34717774" w14:textId="55607E7F" w:rsidR="0022349E" w:rsidRPr="00DE4B7D" w:rsidRDefault="0022349E" w:rsidP="0022349E">
      <w:pPr>
        <w:ind w:right="64"/>
        <w:jc w:val="both"/>
        <w:rPr>
          <w:rFonts w:ascii="Allianz Neo" w:hAnsi="Allianz Neo"/>
          <w:color w:val="5B6064"/>
          <w:sz w:val="20"/>
          <w:szCs w:val="20"/>
          <w:lang w:val="es-ES" w:eastAsia="zh-CN"/>
        </w:rPr>
      </w:pPr>
      <w:r w:rsidRPr="00DE4B7D">
        <w:rPr>
          <w:rFonts w:ascii="Allianz Neo" w:hAnsi="Allianz Neo"/>
          <w:color w:val="5B6064"/>
          <w:sz w:val="20"/>
          <w:szCs w:val="20"/>
          <w:lang w:val="es-ES" w:eastAsia="zh-CN"/>
        </w:rPr>
        <w:t xml:space="preserve">El negocio de </w:t>
      </w:r>
      <w:r w:rsidRPr="00DE4B7D">
        <w:rPr>
          <w:rFonts w:ascii="Allianz Neo" w:eastAsia="SimSun" w:hAnsi="Allianz Neo"/>
          <w:color w:val="003781"/>
          <w:kern w:val="2"/>
          <w:sz w:val="20"/>
          <w:szCs w:val="20"/>
          <w:lang w:val="es-ES" w:eastAsia="zh-CN"/>
        </w:rPr>
        <w:t>Empresas</w:t>
      </w:r>
      <w:r w:rsidRPr="00DE4B7D">
        <w:rPr>
          <w:rFonts w:ascii="Allianz Neo" w:hAnsi="Allianz Neo"/>
          <w:color w:val="5B6064"/>
          <w:sz w:val="20"/>
          <w:szCs w:val="20"/>
          <w:lang w:val="es-ES" w:eastAsia="zh-CN"/>
        </w:rPr>
        <w:t xml:space="preserve"> creció considerablemente (+9,1</w:t>
      </w:r>
      <w:r w:rsidR="00405929">
        <w:rPr>
          <w:rFonts w:ascii="Allianz Neo" w:hAnsi="Allianz Neo"/>
          <w:color w:val="5B6064"/>
          <w:sz w:val="20"/>
          <w:szCs w:val="20"/>
          <w:lang w:val="es-ES" w:eastAsia="zh-CN"/>
        </w:rPr>
        <w:t xml:space="preserve"> por ciento</w:t>
      </w:r>
      <w:r w:rsidRPr="00DE4B7D">
        <w:rPr>
          <w:rFonts w:ascii="Allianz Neo" w:hAnsi="Allianz Neo"/>
          <w:color w:val="5B6064"/>
          <w:sz w:val="20"/>
          <w:szCs w:val="20"/>
          <w:lang w:val="es-ES" w:eastAsia="zh-CN"/>
        </w:rPr>
        <w:t xml:space="preserve">) impulsado por </w:t>
      </w:r>
      <w:r w:rsidR="00CB08FF">
        <w:rPr>
          <w:rFonts w:ascii="Allianz Neo" w:hAnsi="Allianz Neo"/>
          <w:color w:val="5B6064"/>
          <w:sz w:val="20"/>
          <w:szCs w:val="20"/>
          <w:lang w:val="es-ES" w:eastAsia="zh-CN"/>
        </w:rPr>
        <w:t>la oferta</w:t>
      </w:r>
      <w:r w:rsidRPr="00DE4B7D">
        <w:rPr>
          <w:rFonts w:ascii="Allianz Neo" w:hAnsi="Allianz Neo"/>
          <w:color w:val="5B6064"/>
          <w:sz w:val="20"/>
          <w:szCs w:val="20"/>
          <w:lang w:val="es-ES" w:eastAsia="zh-CN"/>
        </w:rPr>
        <w:t xml:space="preserve"> de Allianz Commercial y por el canal </w:t>
      </w:r>
      <w:proofErr w:type="spellStart"/>
      <w:r w:rsidRPr="00DE4B7D">
        <w:rPr>
          <w:rFonts w:ascii="Allianz Neo" w:hAnsi="Allianz Neo"/>
          <w:color w:val="5B6064"/>
          <w:sz w:val="20"/>
          <w:szCs w:val="20"/>
          <w:lang w:val="es-ES" w:eastAsia="zh-CN"/>
        </w:rPr>
        <w:t>bancaseguros</w:t>
      </w:r>
      <w:proofErr w:type="spellEnd"/>
      <w:r w:rsidRPr="00DE4B7D">
        <w:rPr>
          <w:rFonts w:ascii="Allianz Neo" w:hAnsi="Allianz Neo"/>
          <w:color w:val="5B6064"/>
          <w:sz w:val="20"/>
          <w:szCs w:val="20"/>
          <w:lang w:val="es-ES" w:eastAsia="zh-CN"/>
        </w:rPr>
        <w:t>.</w:t>
      </w:r>
    </w:p>
    <w:p w14:paraId="00007E40" w14:textId="77777777" w:rsidR="0022349E" w:rsidRPr="00DE4B7D" w:rsidRDefault="0022349E" w:rsidP="0022349E">
      <w:pPr>
        <w:ind w:right="64"/>
        <w:jc w:val="both"/>
        <w:rPr>
          <w:rFonts w:ascii="Allianz Neo" w:hAnsi="Allianz Neo"/>
          <w:color w:val="5B6064"/>
          <w:sz w:val="20"/>
          <w:szCs w:val="20"/>
          <w:lang w:val="es-ES" w:eastAsia="zh-CN"/>
        </w:rPr>
      </w:pPr>
    </w:p>
    <w:p w14:paraId="2DF82050" w14:textId="7C122FAA" w:rsidR="0022349E" w:rsidRPr="00DE4B7D" w:rsidRDefault="0022349E" w:rsidP="0022349E">
      <w:pPr>
        <w:ind w:right="64"/>
        <w:jc w:val="both"/>
        <w:rPr>
          <w:rFonts w:ascii="Allianz Neo" w:hAnsi="Allianz Neo"/>
          <w:color w:val="5B6064"/>
          <w:sz w:val="20"/>
          <w:szCs w:val="20"/>
          <w:lang w:val="es-ES" w:eastAsia="zh-CN"/>
        </w:rPr>
      </w:pPr>
      <w:r w:rsidRPr="00DE4B7D">
        <w:rPr>
          <w:rFonts w:ascii="Allianz Neo" w:hAnsi="Allianz Neo"/>
          <w:color w:val="5B6064"/>
          <w:sz w:val="20"/>
          <w:szCs w:val="20"/>
          <w:lang w:val="es-ES" w:eastAsia="zh-CN"/>
        </w:rPr>
        <w:t xml:space="preserve">En este entorno altamente competitivo, la compañía ha hecho una importante apuesta por la excelencia técnica, que le ha permitido mantener el ratio combinado de No Vida </w:t>
      </w:r>
      <w:r w:rsidR="4B7302C5" w:rsidRPr="6DA74D49">
        <w:rPr>
          <w:rFonts w:ascii="Allianz Neo" w:hAnsi="Allianz Neo"/>
          <w:color w:val="5B6064"/>
          <w:sz w:val="20"/>
          <w:szCs w:val="20"/>
          <w:lang w:val="es-ES" w:eastAsia="zh-CN"/>
        </w:rPr>
        <w:t xml:space="preserve">a un buen nivel de </w:t>
      </w:r>
      <w:r w:rsidRPr="00DE4B7D">
        <w:rPr>
          <w:rFonts w:ascii="Allianz Neo" w:hAnsi="Allianz Neo"/>
          <w:color w:val="5B6064"/>
          <w:sz w:val="20"/>
          <w:szCs w:val="20"/>
          <w:lang w:val="es-ES" w:eastAsia="zh-CN"/>
        </w:rPr>
        <w:t>96,5</w:t>
      </w:r>
      <w:r w:rsidR="00405929">
        <w:rPr>
          <w:rFonts w:ascii="Allianz Neo" w:hAnsi="Allianz Neo"/>
          <w:color w:val="5B6064"/>
          <w:sz w:val="20"/>
          <w:szCs w:val="20"/>
          <w:lang w:val="es-ES" w:eastAsia="zh-CN"/>
        </w:rPr>
        <w:t xml:space="preserve"> por ciento</w:t>
      </w:r>
      <w:r w:rsidRPr="00DE4B7D">
        <w:rPr>
          <w:rFonts w:ascii="Allianz Neo" w:hAnsi="Allianz Neo"/>
          <w:color w:val="5B6064"/>
          <w:sz w:val="20"/>
          <w:szCs w:val="20"/>
          <w:lang w:val="es-ES" w:eastAsia="zh-CN"/>
        </w:rPr>
        <w:t>.</w:t>
      </w:r>
    </w:p>
    <w:p w14:paraId="22FC6659" w14:textId="77777777" w:rsidR="0022349E" w:rsidRPr="00DE4B7D" w:rsidRDefault="0022349E" w:rsidP="0022349E">
      <w:pPr>
        <w:ind w:right="64"/>
        <w:jc w:val="both"/>
        <w:rPr>
          <w:rFonts w:ascii="Allianz Neo" w:hAnsi="Allianz Neo"/>
          <w:color w:val="5B6064"/>
          <w:sz w:val="20"/>
          <w:szCs w:val="20"/>
          <w:lang w:val="es-ES" w:eastAsia="zh-CN"/>
        </w:rPr>
      </w:pPr>
    </w:p>
    <w:p w14:paraId="47EF17F5" w14:textId="60BB95F3" w:rsidR="0022349E" w:rsidRPr="00DE4B7D" w:rsidRDefault="0022349E" w:rsidP="0022349E">
      <w:pPr>
        <w:ind w:right="64"/>
        <w:jc w:val="both"/>
        <w:rPr>
          <w:rFonts w:ascii="Allianz Neo" w:hAnsi="Allianz Neo"/>
          <w:color w:val="5B6064"/>
          <w:sz w:val="20"/>
          <w:szCs w:val="20"/>
          <w:lang w:val="es-ES" w:eastAsia="zh-CN"/>
        </w:rPr>
      </w:pPr>
      <w:r w:rsidRPr="00DE4B7D">
        <w:rPr>
          <w:rFonts w:ascii="Allianz Neo" w:hAnsi="Allianz Neo"/>
          <w:color w:val="5B6064"/>
          <w:sz w:val="20"/>
          <w:szCs w:val="20"/>
          <w:lang w:val="es-ES" w:eastAsia="zh-CN"/>
        </w:rPr>
        <w:t xml:space="preserve">En cuanto a </w:t>
      </w:r>
      <w:r w:rsidRPr="005E267F">
        <w:rPr>
          <w:rFonts w:ascii="Allianz Neo" w:eastAsia="SimSun" w:hAnsi="Allianz Neo"/>
          <w:color w:val="003781"/>
          <w:kern w:val="2"/>
          <w:sz w:val="20"/>
          <w:szCs w:val="20"/>
          <w:lang w:val="es-ES" w:eastAsia="zh-CN"/>
        </w:rPr>
        <w:t>Vida</w:t>
      </w:r>
      <w:r w:rsidR="00405929" w:rsidRPr="005E267F">
        <w:rPr>
          <w:rFonts w:ascii="Allianz Neo" w:eastAsia="SimSun" w:hAnsi="Allianz Neo"/>
          <w:color w:val="003781"/>
          <w:sz w:val="20"/>
          <w:szCs w:val="20"/>
          <w:lang w:val="es-ES" w:eastAsia="zh-CN"/>
        </w:rPr>
        <w:t xml:space="preserve"> y Gestión de Activos</w:t>
      </w:r>
      <w:r w:rsidRPr="00DE4B7D">
        <w:rPr>
          <w:rFonts w:ascii="Allianz Neo" w:hAnsi="Allianz Neo"/>
          <w:color w:val="5B6064"/>
          <w:sz w:val="20"/>
          <w:szCs w:val="20"/>
          <w:lang w:val="es-ES" w:eastAsia="zh-CN"/>
        </w:rPr>
        <w:t xml:space="preserve">, la estrategia de ofrecer una propuesta de ahorro e inversión completa para el cliente, </w:t>
      </w:r>
      <w:r w:rsidR="0D7A54BB" w:rsidRPr="00DE4B7D">
        <w:rPr>
          <w:rFonts w:ascii="Allianz Neo" w:hAnsi="Allianz Neo"/>
          <w:color w:val="5B6064"/>
          <w:sz w:val="20"/>
          <w:szCs w:val="20"/>
          <w:lang w:val="es-ES" w:eastAsia="zh-CN"/>
        </w:rPr>
        <w:t>re</w:t>
      </w:r>
      <w:r w:rsidR="441BC63C" w:rsidRPr="00DE4B7D">
        <w:rPr>
          <w:rFonts w:ascii="Allianz Neo" w:hAnsi="Allianz Neo"/>
          <w:color w:val="5B6064"/>
          <w:sz w:val="20"/>
          <w:szCs w:val="20"/>
          <w:lang w:val="es-ES" w:eastAsia="zh-CN"/>
        </w:rPr>
        <w:t>s</w:t>
      </w:r>
      <w:r w:rsidR="0D7A54BB" w:rsidRPr="00DE4B7D">
        <w:rPr>
          <w:rFonts w:ascii="Allianz Neo" w:hAnsi="Allianz Neo"/>
          <w:color w:val="5B6064"/>
          <w:sz w:val="20"/>
          <w:szCs w:val="20"/>
          <w:lang w:val="es-ES" w:eastAsia="zh-CN"/>
        </w:rPr>
        <w:t>paldada por</w:t>
      </w:r>
      <w:r w:rsidRPr="00DE4B7D">
        <w:rPr>
          <w:rFonts w:ascii="Allianz Neo" w:hAnsi="Allianz Neo"/>
          <w:color w:val="5B6064"/>
          <w:sz w:val="20"/>
          <w:szCs w:val="20"/>
          <w:lang w:val="es-ES" w:eastAsia="zh-CN"/>
        </w:rPr>
        <w:t xml:space="preserve"> la solvencia de Allianz tanto a nivel global (“AA” por Standard &amp; </w:t>
      </w:r>
      <w:proofErr w:type="spellStart"/>
      <w:r w:rsidRPr="00DE4B7D">
        <w:rPr>
          <w:rFonts w:ascii="Allianz Neo" w:hAnsi="Allianz Neo"/>
          <w:color w:val="5B6064"/>
          <w:sz w:val="20"/>
          <w:szCs w:val="20"/>
          <w:lang w:val="es-ES" w:eastAsia="zh-CN"/>
        </w:rPr>
        <w:t>Poor’s</w:t>
      </w:r>
      <w:proofErr w:type="spellEnd"/>
      <w:r w:rsidRPr="00DE4B7D">
        <w:rPr>
          <w:rFonts w:ascii="Allianz Neo" w:hAnsi="Allianz Neo"/>
          <w:color w:val="5B6064"/>
          <w:sz w:val="20"/>
          <w:szCs w:val="20"/>
          <w:lang w:val="es-ES" w:eastAsia="zh-CN"/>
        </w:rPr>
        <w:t xml:space="preserve"> y “Aa2” por Moody’s) y local (“A1” con perspectiva positiva, por Moody’s), ha </w:t>
      </w:r>
      <w:r w:rsidR="0D40B767" w:rsidRPr="00DE4B7D">
        <w:rPr>
          <w:rFonts w:ascii="Allianz Neo" w:hAnsi="Allianz Neo"/>
          <w:color w:val="5B6064"/>
          <w:sz w:val="20"/>
          <w:szCs w:val="20"/>
          <w:lang w:val="es-ES" w:eastAsia="zh-CN"/>
        </w:rPr>
        <w:t>reportado</w:t>
      </w:r>
      <w:r w:rsidRPr="00DE4B7D">
        <w:rPr>
          <w:rFonts w:ascii="Allianz Neo" w:hAnsi="Allianz Neo"/>
          <w:color w:val="5B6064"/>
          <w:sz w:val="20"/>
          <w:szCs w:val="20"/>
          <w:lang w:val="es-ES" w:eastAsia="zh-CN"/>
        </w:rPr>
        <w:t xml:space="preserve"> sólidos resultados. El </w:t>
      </w:r>
      <w:r w:rsidRPr="005E267F">
        <w:rPr>
          <w:rFonts w:ascii="Allianz Neo" w:eastAsiaTheme="majorEastAsia" w:hAnsi="Allianz Neo"/>
          <w:color w:val="003781"/>
          <w:sz w:val="20"/>
          <w:szCs w:val="20"/>
          <w:lang w:val="es-ES" w:eastAsia="zh-CN"/>
        </w:rPr>
        <w:t>volumen de negocio</w:t>
      </w:r>
      <w:r w:rsidRPr="00DE4B7D">
        <w:rPr>
          <w:rFonts w:ascii="Allianz Neo" w:hAnsi="Allianz Neo"/>
          <w:color w:val="5B6064"/>
          <w:sz w:val="20"/>
          <w:szCs w:val="20"/>
          <w:lang w:val="es-ES" w:eastAsia="zh-CN"/>
        </w:rPr>
        <w:t xml:space="preserve"> </w:t>
      </w:r>
      <w:r w:rsidR="00FE00FD">
        <w:rPr>
          <w:rFonts w:ascii="Allianz Neo" w:hAnsi="Allianz Neo"/>
          <w:color w:val="5B6064"/>
          <w:sz w:val="20"/>
          <w:szCs w:val="20"/>
          <w:lang w:val="es-ES" w:eastAsia="zh-CN"/>
        </w:rPr>
        <w:t>(</w:t>
      </w:r>
      <w:r w:rsidR="007B78FB">
        <w:rPr>
          <w:rFonts w:ascii="Allianz Neo" w:hAnsi="Allianz Neo"/>
          <w:color w:val="5B6064"/>
          <w:sz w:val="20"/>
          <w:szCs w:val="20"/>
          <w:lang w:val="es-ES" w:eastAsia="zh-CN"/>
        </w:rPr>
        <w:t xml:space="preserve">primas de seguros y aportaciones de gestión de activos) </w:t>
      </w:r>
      <w:r w:rsidR="59965407" w:rsidRPr="00DE4B7D">
        <w:rPr>
          <w:rFonts w:ascii="Allianz Neo" w:hAnsi="Allianz Neo"/>
          <w:color w:val="5B6064"/>
          <w:sz w:val="20"/>
          <w:szCs w:val="20"/>
          <w:lang w:val="es-ES" w:eastAsia="zh-CN"/>
        </w:rPr>
        <w:t>se incrementó</w:t>
      </w:r>
      <w:r w:rsidRPr="00DE4B7D">
        <w:rPr>
          <w:rFonts w:ascii="Allianz Neo" w:hAnsi="Allianz Neo"/>
          <w:color w:val="5B6064"/>
          <w:sz w:val="20"/>
          <w:szCs w:val="20"/>
          <w:lang w:val="es-ES" w:eastAsia="zh-CN"/>
        </w:rPr>
        <w:t xml:space="preserve"> un 30,1</w:t>
      </w:r>
      <w:r w:rsidR="00405929">
        <w:rPr>
          <w:rFonts w:ascii="Allianz Neo" w:hAnsi="Allianz Neo"/>
          <w:color w:val="5B6064"/>
          <w:sz w:val="20"/>
          <w:szCs w:val="20"/>
          <w:lang w:val="es-ES" w:eastAsia="zh-CN"/>
        </w:rPr>
        <w:t xml:space="preserve"> por ciento</w:t>
      </w:r>
      <w:r w:rsidRPr="00DE4B7D">
        <w:rPr>
          <w:rFonts w:ascii="Allianz Neo" w:hAnsi="Allianz Neo"/>
          <w:color w:val="5B6064"/>
          <w:sz w:val="20"/>
          <w:szCs w:val="20"/>
          <w:lang w:val="es-ES" w:eastAsia="zh-CN"/>
        </w:rPr>
        <w:t xml:space="preserve"> hasta los 770 millones de euros</w:t>
      </w:r>
      <w:r w:rsidR="71E986C3" w:rsidRPr="00DE4B7D">
        <w:rPr>
          <w:rFonts w:ascii="Allianz Neo" w:hAnsi="Allianz Neo"/>
          <w:color w:val="5B6064"/>
          <w:sz w:val="20"/>
          <w:szCs w:val="20"/>
          <w:lang w:val="es-ES" w:eastAsia="zh-CN"/>
        </w:rPr>
        <w:t>.</w:t>
      </w:r>
    </w:p>
    <w:p w14:paraId="3A76F19D" w14:textId="77777777" w:rsidR="0022349E" w:rsidRPr="00DE4B7D" w:rsidRDefault="0022349E" w:rsidP="0022349E">
      <w:pPr>
        <w:ind w:right="64"/>
        <w:jc w:val="both"/>
        <w:rPr>
          <w:rFonts w:ascii="Allianz Neo" w:hAnsi="Allianz Neo"/>
          <w:color w:val="5B6064"/>
          <w:sz w:val="20"/>
          <w:szCs w:val="20"/>
          <w:lang w:val="es-ES" w:eastAsia="zh-CN"/>
        </w:rPr>
      </w:pPr>
    </w:p>
    <w:p w14:paraId="001FE530" w14:textId="052115C2" w:rsidR="0022349E" w:rsidRPr="00DE4B7D" w:rsidRDefault="1DDDA5B8" w:rsidP="0022349E">
      <w:pPr>
        <w:ind w:right="64"/>
        <w:jc w:val="both"/>
        <w:rPr>
          <w:rFonts w:ascii="Allianz Neo" w:hAnsi="Allianz Neo"/>
          <w:color w:val="5B6064"/>
          <w:sz w:val="20"/>
          <w:szCs w:val="20"/>
          <w:lang w:val="es-ES" w:eastAsia="zh-CN"/>
        </w:rPr>
      </w:pPr>
      <w:r w:rsidRPr="68FFA7EE">
        <w:rPr>
          <w:rFonts w:ascii="Allianz Neo" w:hAnsi="Allianz Neo"/>
          <w:color w:val="5B6064"/>
          <w:sz w:val="20"/>
          <w:szCs w:val="20"/>
          <w:lang w:val="es-ES" w:eastAsia="zh-CN"/>
        </w:rPr>
        <w:t>Allianz Seguros</w:t>
      </w:r>
      <w:r w:rsidR="0022349E" w:rsidRPr="00DE4B7D">
        <w:rPr>
          <w:rFonts w:ascii="Allianz Neo" w:hAnsi="Allianz Neo"/>
          <w:color w:val="5B6064"/>
          <w:sz w:val="20"/>
          <w:szCs w:val="20"/>
          <w:lang w:val="es-ES" w:eastAsia="zh-CN"/>
        </w:rPr>
        <w:t xml:space="preserve"> </w:t>
      </w:r>
      <w:r w:rsidR="20DA77D9" w:rsidRPr="68FFA7EE">
        <w:rPr>
          <w:rFonts w:ascii="Allianz Neo" w:hAnsi="Allianz Neo"/>
          <w:color w:val="5B6064"/>
          <w:sz w:val="20"/>
          <w:szCs w:val="20"/>
          <w:lang w:val="es-ES" w:eastAsia="zh-CN"/>
        </w:rPr>
        <w:t xml:space="preserve">ha registrado </w:t>
      </w:r>
      <w:r w:rsidR="0514E3DF" w:rsidRPr="737C06E4">
        <w:rPr>
          <w:rFonts w:ascii="Allianz Neo" w:hAnsi="Allianz Neo"/>
          <w:color w:val="5B6064"/>
          <w:sz w:val="20"/>
          <w:szCs w:val="20"/>
          <w:lang w:val="es-ES" w:eastAsia="zh-CN"/>
        </w:rPr>
        <w:t>uno de los</w:t>
      </w:r>
      <w:r w:rsidR="036BFC53" w:rsidRPr="737C06E4">
        <w:rPr>
          <w:rFonts w:ascii="Allianz Neo" w:hAnsi="Allianz Neo"/>
          <w:color w:val="5B6064"/>
          <w:sz w:val="20"/>
          <w:szCs w:val="20"/>
          <w:lang w:val="es-ES" w:eastAsia="zh-CN"/>
        </w:rPr>
        <w:t xml:space="preserve"> mayores </w:t>
      </w:r>
      <w:r w:rsidR="0022349E" w:rsidRPr="737C06E4">
        <w:rPr>
          <w:rFonts w:ascii="Allianz Neo" w:hAnsi="Allianz Neo"/>
          <w:color w:val="5B6064"/>
          <w:sz w:val="20"/>
          <w:szCs w:val="20"/>
          <w:lang w:val="es-ES" w:eastAsia="zh-CN"/>
        </w:rPr>
        <w:t>crecimiento</w:t>
      </w:r>
      <w:r w:rsidR="57AB920F" w:rsidRPr="737C06E4">
        <w:rPr>
          <w:rFonts w:ascii="Allianz Neo" w:hAnsi="Allianz Neo"/>
          <w:color w:val="5B6064"/>
          <w:sz w:val="20"/>
          <w:szCs w:val="20"/>
          <w:lang w:val="es-ES" w:eastAsia="zh-CN"/>
        </w:rPr>
        <w:t>s</w:t>
      </w:r>
      <w:r w:rsidR="00854B9A">
        <w:rPr>
          <w:rFonts w:ascii="Allianz Neo" w:hAnsi="Allianz Neo"/>
          <w:color w:val="5B6064"/>
          <w:sz w:val="20"/>
          <w:szCs w:val="20"/>
          <w:lang w:val="es-ES" w:eastAsia="zh-CN"/>
        </w:rPr>
        <w:t xml:space="preserve"> </w:t>
      </w:r>
      <w:r w:rsidR="3BD85723" w:rsidRPr="68FFA7EE">
        <w:rPr>
          <w:rFonts w:ascii="Allianz Neo" w:hAnsi="Allianz Neo"/>
          <w:color w:val="5B6064"/>
          <w:sz w:val="20"/>
          <w:szCs w:val="20"/>
          <w:lang w:val="es-ES" w:eastAsia="zh-CN"/>
        </w:rPr>
        <w:t xml:space="preserve">del mercado </w:t>
      </w:r>
      <w:r w:rsidR="66D5C9FC" w:rsidRPr="68FFA7EE">
        <w:rPr>
          <w:rFonts w:ascii="Allianz Neo" w:hAnsi="Allianz Neo"/>
          <w:color w:val="5B6064"/>
          <w:sz w:val="20"/>
          <w:szCs w:val="20"/>
          <w:lang w:val="es-ES" w:eastAsia="zh-CN"/>
        </w:rPr>
        <w:t>en</w:t>
      </w:r>
      <w:r w:rsidR="0022349E" w:rsidRPr="00DE4B7D">
        <w:rPr>
          <w:rFonts w:ascii="Allianz Neo" w:hAnsi="Allianz Neo"/>
          <w:color w:val="5B6064"/>
          <w:sz w:val="20"/>
          <w:szCs w:val="20"/>
          <w:lang w:val="es-ES" w:eastAsia="zh-CN"/>
        </w:rPr>
        <w:t xml:space="preserve"> Vida en 2024, según datos de ICEA. Además, el desempeño de Allianz Soluciones de Inversión ha sido reconocido por el mercado, con tres de sus fondos premiados como de los mejores de 2024, por </w:t>
      </w:r>
      <w:proofErr w:type="spellStart"/>
      <w:r w:rsidR="0022349E" w:rsidRPr="00DE4B7D">
        <w:rPr>
          <w:rFonts w:ascii="Allianz Neo" w:hAnsi="Allianz Neo"/>
          <w:color w:val="5B6064"/>
          <w:sz w:val="20"/>
          <w:szCs w:val="20"/>
          <w:lang w:val="es-ES" w:eastAsia="zh-CN"/>
        </w:rPr>
        <w:t>FundsPeople</w:t>
      </w:r>
      <w:proofErr w:type="spellEnd"/>
      <w:r w:rsidR="0022349E" w:rsidRPr="00DE4B7D">
        <w:rPr>
          <w:rFonts w:ascii="Allianz Neo" w:hAnsi="Allianz Neo"/>
          <w:color w:val="5B6064"/>
          <w:sz w:val="20"/>
          <w:szCs w:val="20"/>
          <w:lang w:val="es-ES" w:eastAsia="zh-CN"/>
        </w:rPr>
        <w:t xml:space="preserve">. </w:t>
      </w:r>
    </w:p>
    <w:p w14:paraId="62A80B0C" w14:textId="77777777" w:rsidR="0022349E" w:rsidRPr="00DE4B7D" w:rsidRDefault="0022349E" w:rsidP="0022349E">
      <w:pPr>
        <w:ind w:right="64"/>
        <w:jc w:val="both"/>
        <w:rPr>
          <w:rFonts w:ascii="Allianz Neo" w:hAnsi="Allianz Neo"/>
          <w:color w:val="5B6064"/>
          <w:sz w:val="20"/>
          <w:szCs w:val="20"/>
          <w:lang w:val="es-ES" w:eastAsia="zh-CN"/>
        </w:rPr>
      </w:pPr>
    </w:p>
    <w:p w14:paraId="63BCB66E" w14:textId="77777777" w:rsidR="0022349E" w:rsidRPr="00DE4B7D" w:rsidRDefault="0022349E" w:rsidP="0022349E">
      <w:pPr>
        <w:ind w:right="64"/>
        <w:jc w:val="both"/>
        <w:rPr>
          <w:rFonts w:ascii="Allianz Neo" w:hAnsi="Allianz Neo"/>
          <w:color w:val="5B6064"/>
          <w:sz w:val="20"/>
          <w:szCs w:val="20"/>
          <w:lang w:val="es-ES" w:eastAsia="zh-CN"/>
        </w:rPr>
      </w:pPr>
      <w:r w:rsidRPr="00DE4B7D">
        <w:rPr>
          <w:rFonts w:ascii="Allianz Neo" w:hAnsi="Allianz Neo"/>
          <w:color w:val="5B6064"/>
          <w:sz w:val="20"/>
          <w:szCs w:val="20"/>
          <w:lang w:val="es-ES" w:eastAsia="zh-CN"/>
        </w:rPr>
        <w:t xml:space="preserve">La compañía sigue adaptando su oferta a la situación actual del mercado y recientemente ha lanzado el producto de ahorro garantizado Allianz Plazo Flexible, con una muy buena acogida. </w:t>
      </w:r>
    </w:p>
    <w:p w14:paraId="13D71F8A" w14:textId="77777777" w:rsidR="001125DE" w:rsidRPr="00DE4B7D" w:rsidRDefault="001125DE" w:rsidP="0022349E">
      <w:pPr>
        <w:ind w:right="64"/>
        <w:jc w:val="both"/>
        <w:rPr>
          <w:rFonts w:ascii="Allianz Neo" w:eastAsiaTheme="minorEastAsia" w:hAnsi="Allianz Neo" w:cstheme="minorBidi"/>
          <w:color w:val="003781"/>
          <w:position w:val="9"/>
          <w:sz w:val="20"/>
          <w:szCs w:val="20"/>
          <w:lang w:val="es-ES" w:eastAsia="en-US"/>
        </w:rPr>
      </w:pPr>
    </w:p>
    <w:tbl>
      <w:tblPr>
        <w:tblW w:w="7792" w:type="dxa"/>
        <w:jc w:val="center"/>
        <w:tblCellMar>
          <w:left w:w="70" w:type="dxa"/>
          <w:right w:w="70" w:type="dxa"/>
        </w:tblCellMar>
        <w:tblLook w:val="04A0" w:firstRow="1" w:lastRow="0" w:firstColumn="1" w:lastColumn="0" w:noHBand="0" w:noVBand="1"/>
      </w:tblPr>
      <w:tblGrid>
        <w:gridCol w:w="3631"/>
        <w:gridCol w:w="1326"/>
        <w:gridCol w:w="1559"/>
        <w:gridCol w:w="1276"/>
      </w:tblGrid>
      <w:tr w:rsidR="001125DE" w:rsidRPr="00AD41CD" w14:paraId="1CF9D0B7" w14:textId="77777777" w:rsidTr="00327FFC">
        <w:trPr>
          <w:trHeight w:val="290"/>
          <w:jc w:val="center"/>
        </w:trPr>
        <w:tc>
          <w:tcPr>
            <w:tcW w:w="3631"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7A1A8B12" w14:textId="35639766" w:rsidR="001125DE" w:rsidRPr="00AD41CD" w:rsidRDefault="001125DE" w:rsidP="00D556DF">
            <w:pPr>
              <w:jc w:val="both"/>
              <w:rPr>
                <w:rFonts w:ascii="Allianz Neo" w:hAnsi="Allianz Neo" w:cs="Arial"/>
                <w:b/>
                <w:bCs/>
                <w:color w:val="FFFFFF"/>
                <w:sz w:val="20"/>
                <w:szCs w:val="20"/>
                <w:lang w:eastAsia="es-ES"/>
              </w:rPr>
            </w:pPr>
            <w:bookmarkStart w:id="8" w:name="_Hlk165369113"/>
            <w:r w:rsidRPr="00AD41CD">
              <w:rPr>
                <w:rFonts w:ascii="Allianz Neo" w:hAnsi="Allianz Neo" w:cs="Arial"/>
                <w:b/>
                <w:bCs/>
                <w:color w:val="FFFFFF"/>
                <w:sz w:val="20"/>
                <w:szCs w:val="20"/>
                <w:lang w:val="es-ES_tradnl" w:eastAsia="es-ES"/>
              </w:rPr>
              <w:t xml:space="preserve">GRUPO ALLIANZ </w:t>
            </w:r>
            <w:r w:rsidR="00A92452">
              <w:rPr>
                <w:rFonts w:ascii="Allianz Neo" w:hAnsi="Allianz Neo" w:cs="Arial"/>
                <w:b/>
                <w:bCs/>
                <w:color w:val="FFFFFF"/>
                <w:sz w:val="20"/>
                <w:szCs w:val="20"/>
                <w:lang w:val="es-ES_tradnl" w:eastAsia="es-ES"/>
              </w:rPr>
              <w:t>SEGUROS</w:t>
            </w:r>
            <w:r w:rsidR="00327FFC" w:rsidRPr="00AD41CD">
              <w:rPr>
                <w:rStyle w:val="Refdenotaalpie"/>
                <w:rFonts w:ascii="Allianz Neo" w:hAnsi="Allianz Neo" w:cs="Arial"/>
                <w:b/>
                <w:bCs/>
                <w:color w:val="FFFFFF"/>
                <w:sz w:val="20"/>
                <w:szCs w:val="20"/>
                <w:lang w:val="es-ES_tradnl" w:eastAsia="es-ES"/>
              </w:rPr>
              <w:footnoteReference w:id="2"/>
            </w:r>
          </w:p>
        </w:tc>
        <w:tc>
          <w:tcPr>
            <w:tcW w:w="1326" w:type="dxa"/>
            <w:tcBorders>
              <w:top w:val="single" w:sz="4" w:space="0" w:color="auto"/>
              <w:left w:val="nil"/>
              <w:bottom w:val="single" w:sz="4" w:space="0" w:color="auto"/>
              <w:right w:val="single" w:sz="4" w:space="0" w:color="auto"/>
            </w:tcBorders>
            <w:shd w:val="clear" w:color="auto" w:fill="4F81BD"/>
            <w:vAlign w:val="center"/>
            <w:hideMark/>
          </w:tcPr>
          <w:p w14:paraId="67561AF6" w14:textId="77777777" w:rsidR="001125DE" w:rsidRPr="00AD41CD" w:rsidRDefault="001125DE" w:rsidP="00D556DF">
            <w:pPr>
              <w:jc w:val="right"/>
              <w:rPr>
                <w:rFonts w:ascii="Allianz Neo" w:hAnsi="Allianz Neo" w:cs="Arial"/>
                <w:b/>
                <w:bCs/>
                <w:color w:val="FFFFFF"/>
                <w:sz w:val="20"/>
                <w:szCs w:val="20"/>
                <w:lang w:eastAsia="es-ES"/>
              </w:rPr>
            </w:pPr>
            <w:r w:rsidRPr="00AD41CD">
              <w:rPr>
                <w:rFonts w:ascii="Allianz Neo" w:hAnsi="Allianz Neo" w:cs="Arial"/>
                <w:b/>
                <w:bCs/>
                <w:color w:val="FFFFFF"/>
                <w:sz w:val="20"/>
                <w:szCs w:val="20"/>
                <w:lang w:val="es-ES_tradnl" w:eastAsia="es-ES"/>
              </w:rPr>
              <w:t>2023</w:t>
            </w:r>
          </w:p>
        </w:tc>
        <w:tc>
          <w:tcPr>
            <w:tcW w:w="1559" w:type="dxa"/>
            <w:tcBorders>
              <w:top w:val="single" w:sz="4" w:space="0" w:color="auto"/>
              <w:left w:val="nil"/>
              <w:bottom w:val="single" w:sz="4" w:space="0" w:color="auto"/>
              <w:right w:val="single" w:sz="4" w:space="0" w:color="auto"/>
            </w:tcBorders>
            <w:shd w:val="clear" w:color="auto" w:fill="4F81BD"/>
            <w:vAlign w:val="center"/>
            <w:hideMark/>
          </w:tcPr>
          <w:p w14:paraId="6D553F15" w14:textId="77777777" w:rsidR="001125DE" w:rsidRPr="00AD41CD" w:rsidRDefault="001125DE" w:rsidP="00D556DF">
            <w:pPr>
              <w:jc w:val="right"/>
              <w:rPr>
                <w:rFonts w:ascii="Allianz Neo" w:hAnsi="Allianz Neo" w:cs="Arial"/>
                <w:b/>
                <w:bCs/>
                <w:color w:val="FFFFFF"/>
                <w:sz w:val="20"/>
                <w:szCs w:val="20"/>
                <w:lang w:eastAsia="es-ES"/>
              </w:rPr>
            </w:pPr>
            <w:r w:rsidRPr="00AD41CD">
              <w:rPr>
                <w:rFonts w:ascii="Allianz Neo" w:hAnsi="Allianz Neo" w:cs="Arial"/>
                <w:b/>
                <w:bCs/>
                <w:color w:val="FFFFFF"/>
                <w:sz w:val="20"/>
                <w:szCs w:val="20"/>
                <w:lang w:val="es-ES_tradnl" w:eastAsia="es-ES"/>
              </w:rPr>
              <w:t>2024</w:t>
            </w:r>
          </w:p>
        </w:tc>
        <w:tc>
          <w:tcPr>
            <w:tcW w:w="1276" w:type="dxa"/>
            <w:tcBorders>
              <w:top w:val="single" w:sz="4" w:space="0" w:color="auto"/>
              <w:left w:val="nil"/>
              <w:bottom w:val="single" w:sz="4" w:space="0" w:color="auto"/>
              <w:right w:val="single" w:sz="4" w:space="0" w:color="auto"/>
            </w:tcBorders>
            <w:shd w:val="clear" w:color="auto" w:fill="4F81BD"/>
          </w:tcPr>
          <w:p w14:paraId="7A620229" w14:textId="77777777" w:rsidR="001125DE" w:rsidRPr="00AD41CD" w:rsidRDefault="001125DE" w:rsidP="00D556DF">
            <w:pPr>
              <w:jc w:val="right"/>
              <w:rPr>
                <w:rFonts w:ascii="Allianz Neo" w:hAnsi="Allianz Neo" w:cs="Arial"/>
                <w:b/>
                <w:bCs/>
                <w:color w:val="FFFFFF"/>
                <w:sz w:val="20"/>
                <w:szCs w:val="20"/>
                <w:lang w:val="es-ES_tradnl" w:eastAsia="es-ES"/>
              </w:rPr>
            </w:pPr>
            <w:r w:rsidRPr="00AD41CD">
              <w:rPr>
                <w:rFonts w:ascii="Allianz Neo" w:hAnsi="Allianz Neo" w:cs="Arial"/>
                <w:b/>
                <w:bCs/>
                <w:color w:val="FFFFFF"/>
                <w:sz w:val="20"/>
                <w:szCs w:val="20"/>
                <w:lang w:val="es-ES_tradnl" w:eastAsia="es-ES"/>
              </w:rPr>
              <w:t>∆</w:t>
            </w:r>
          </w:p>
        </w:tc>
      </w:tr>
      <w:tr w:rsidR="001125DE" w:rsidRPr="00AD41CD" w14:paraId="6672847B" w14:textId="77777777" w:rsidTr="00327FFC">
        <w:trPr>
          <w:trHeight w:val="290"/>
          <w:jc w:val="center"/>
        </w:trPr>
        <w:tc>
          <w:tcPr>
            <w:tcW w:w="3631" w:type="dxa"/>
            <w:tcBorders>
              <w:top w:val="nil"/>
              <w:left w:val="single" w:sz="4" w:space="0" w:color="auto"/>
              <w:bottom w:val="single" w:sz="4" w:space="0" w:color="auto"/>
              <w:right w:val="single" w:sz="4" w:space="0" w:color="auto"/>
            </w:tcBorders>
            <w:shd w:val="clear" w:color="auto" w:fill="4F81BD"/>
            <w:vAlign w:val="center"/>
          </w:tcPr>
          <w:p w14:paraId="36C8ACA9" w14:textId="7063B9A5" w:rsidR="001125DE" w:rsidRPr="00AD41CD" w:rsidRDefault="001125DE" w:rsidP="00D556DF">
            <w:pPr>
              <w:jc w:val="both"/>
              <w:rPr>
                <w:rFonts w:ascii="Allianz Neo" w:hAnsi="Allianz Neo" w:cs="Arial"/>
                <w:b/>
                <w:bCs/>
                <w:color w:val="FFFFFF"/>
                <w:sz w:val="20"/>
                <w:szCs w:val="20"/>
                <w:lang w:eastAsia="es-ES"/>
              </w:rPr>
            </w:pPr>
            <w:r w:rsidRPr="00AD41CD">
              <w:rPr>
                <w:rFonts w:ascii="Allianz Neo" w:hAnsi="Allianz Neo" w:cs="Arial"/>
                <w:b/>
                <w:bCs/>
                <w:color w:val="FFFFFF" w:themeColor="background1"/>
                <w:sz w:val="20"/>
                <w:szCs w:val="20"/>
                <w:lang w:eastAsia="es-ES"/>
              </w:rPr>
              <w:t>Volumen de negocio</w:t>
            </w:r>
            <w:r w:rsidR="00327FFC" w:rsidRPr="00AD41CD">
              <w:rPr>
                <w:rStyle w:val="Refdenotaalpie"/>
                <w:rFonts w:ascii="Allianz Neo" w:hAnsi="Allianz Neo" w:cs="Arial"/>
                <w:b/>
                <w:bCs/>
                <w:color w:val="FFFFFF" w:themeColor="background1"/>
                <w:sz w:val="20"/>
                <w:szCs w:val="20"/>
                <w:lang w:eastAsia="es-ES"/>
              </w:rPr>
              <w:footnoteReference w:id="3"/>
            </w:r>
          </w:p>
        </w:tc>
        <w:tc>
          <w:tcPr>
            <w:tcW w:w="1326" w:type="dxa"/>
            <w:tcBorders>
              <w:top w:val="nil"/>
              <w:left w:val="nil"/>
              <w:bottom w:val="single" w:sz="4" w:space="0" w:color="auto"/>
              <w:right w:val="single" w:sz="4" w:space="0" w:color="auto"/>
            </w:tcBorders>
            <w:shd w:val="clear" w:color="auto" w:fill="auto"/>
            <w:vAlign w:val="center"/>
          </w:tcPr>
          <w:p w14:paraId="4B94A15E" w14:textId="1330ECEF" w:rsidR="001125DE" w:rsidRPr="00AD41CD" w:rsidRDefault="001125DE" w:rsidP="00D556DF">
            <w:pPr>
              <w:jc w:val="right"/>
              <w:rPr>
                <w:rFonts w:ascii="Allianz Neo" w:hAnsi="Allianz Neo" w:cs="Arial"/>
                <w:b/>
                <w:bCs/>
                <w:color w:val="000000" w:themeColor="text1"/>
                <w:sz w:val="20"/>
                <w:szCs w:val="20"/>
                <w:lang w:eastAsia="es-ES"/>
              </w:rPr>
            </w:pPr>
            <w:r w:rsidRPr="00AD41CD">
              <w:rPr>
                <w:rFonts w:ascii="Allianz Neo" w:hAnsi="Allianz Neo" w:cs="Arial"/>
                <w:b/>
                <w:bCs/>
                <w:color w:val="000000" w:themeColor="text1"/>
                <w:sz w:val="20"/>
                <w:szCs w:val="20"/>
                <w:lang w:eastAsia="es-ES"/>
              </w:rPr>
              <w:t>3.388</w:t>
            </w:r>
          </w:p>
        </w:tc>
        <w:tc>
          <w:tcPr>
            <w:tcW w:w="1559" w:type="dxa"/>
            <w:tcBorders>
              <w:top w:val="nil"/>
              <w:left w:val="nil"/>
              <w:bottom w:val="single" w:sz="4" w:space="0" w:color="auto"/>
              <w:right w:val="single" w:sz="4" w:space="0" w:color="auto"/>
            </w:tcBorders>
            <w:shd w:val="clear" w:color="auto" w:fill="auto"/>
            <w:vAlign w:val="center"/>
          </w:tcPr>
          <w:p w14:paraId="1FFF620D" w14:textId="61845BE7" w:rsidR="001125DE" w:rsidRPr="00AD41CD" w:rsidRDefault="001125DE" w:rsidP="00D556DF">
            <w:pPr>
              <w:jc w:val="right"/>
              <w:rPr>
                <w:rFonts w:ascii="Allianz Neo" w:hAnsi="Allianz Neo" w:cs="Arial"/>
                <w:b/>
                <w:bCs/>
                <w:color w:val="000000" w:themeColor="text1"/>
                <w:sz w:val="20"/>
                <w:szCs w:val="20"/>
                <w:lang w:eastAsia="es-ES"/>
              </w:rPr>
            </w:pPr>
            <w:r w:rsidRPr="00AD41CD">
              <w:rPr>
                <w:rFonts w:ascii="Allianz Neo" w:hAnsi="Allianz Neo" w:cs="Arial"/>
                <w:b/>
                <w:bCs/>
                <w:color w:val="000000" w:themeColor="text1"/>
                <w:sz w:val="20"/>
                <w:szCs w:val="20"/>
                <w:lang w:eastAsia="es-ES"/>
              </w:rPr>
              <w:t>3.</w:t>
            </w:r>
            <w:r w:rsidRPr="4E065970">
              <w:rPr>
                <w:rFonts w:ascii="Allianz Neo" w:hAnsi="Allianz Neo" w:cs="Arial"/>
                <w:b/>
                <w:bCs/>
                <w:color w:val="000000" w:themeColor="text1"/>
                <w:sz w:val="20"/>
                <w:szCs w:val="20"/>
                <w:lang w:eastAsia="es-ES"/>
              </w:rPr>
              <w:t>88</w:t>
            </w:r>
            <w:r w:rsidR="5EDB3FE7" w:rsidRPr="4E065970">
              <w:rPr>
                <w:rFonts w:ascii="Allianz Neo" w:hAnsi="Allianz Neo" w:cs="Arial"/>
                <w:b/>
                <w:bCs/>
                <w:color w:val="000000" w:themeColor="text1"/>
                <w:sz w:val="20"/>
                <w:szCs w:val="20"/>
                <w:lang w:eastAsia="es-ES"/>
              </w:rPr>
              <w:t>4</w:t>
            </w:r>
          </w:p>
        </w:tc>
        <w:tc>
          <w:tcPr>
            <w:tcW w:w="1276" w:type="dxa"/>
            <w:tcBorders>
              <w:top w:val="nil"/>
              <w:left w:val="nil"/>
              <w:bottom w:val="single" w:sz="4" w:space="0" w:color="auto"/>
              <w:right w:val="single" w:sz="4" w:space="0" w:color="auto"/>
            </w:tcBorders>
          </w:tcPr>
          <w:p w14:paraId="23614A77" w14:textId="77777777" w:rsidR="001125DE" w:rsidRPr="00AD41CD" w:rsidRDefault="001125DE" w:rsidP="00D556DF">
            <w:pPr>
              <w:jc w:val="right"/>
              <w:rPr>
                <w:rFonts w:ascii="Allianz Neo" w:hAnsi="Allianz Neo" w:cs="Arial"/>
                <w:b/>
                <w:bCs/>
                <w:color w:val="000000" w:themeColor="text1"/>
                <w:sz w:val="20"/>
                <w:szCs w:val="20"/>
                <w:lang w:eastAsia="es-ES"/>
              </w:rPr>
            </w:pPr>
            <w:r w:rsidRPr="00AD41CD">
              <w:rPr>
                <w:rFonts w:ascii="Allianz Neo" w:hAnsi="Allianz Neo" w:cs="Arial"/>
                <w:b/>
                <w:bCs/>
                <w:color w:val="000000" w:themeColor="text1"/>
                <w:sz w:val="20"/>
                <w:szCs w:val="20"/>
                <w:lang w:eastAsia="es-ES"/>
              </w:rPr>
              <w:t>+14,6%</w:t>
            </w:r>
          </w:p>
        </w:tc>
      </w:tr>
      <w:tr w:rsidR="001125DE" w:rsidRPr="00AD41CD" w14:paraId="01159264" w14:textId="77777777" w:rsidTr="00327FFC">
        <w:trPr>
          <w:trHeight w:val="290"/>
          <w:jc w:val="center"/>
        </w:trPr>
        <w:tc>
          <w:tcPr>
            <w:tcW w:w="3631" w:type="dxa"/>
            <w:tcBorders>
              <w:top w:val="nil"/>
              <w:left w:val="single" w:sz="4" w:space="0" w:color="auto"/>
              <w:bottom w:val="single" w:sz="4" w:space="0" w:color="auto"/>
              <w:right w:val="single" w:sz="4" w:space="0" w:color="auto"/>
            </w:tcBorders>
            <w:shd w:val="clear" w:color="auto" w:fill="4F81BD"/>
            <w:vAlign w:val="center"/>
          </w:tcPr>
          <w:p w14:paraId="525146F0" w14:textId="77777777" w:rsidR="001125DE" w:rsidRPr="00AD41CD" w:rsidRDefault="001125DE" w:rsidP="00D556DF">
            <w:pPr>
              <w:jc w:val="both"/>
              <w:rPr>
                <w:rFonts w:ascii="Allianz Neo" w:hAnsi="Allianz Neo" w:cs="Arial"/>
                <w:color w:val="FFFFFF"/>
                <w:sz w:val="20"/>
                <w:szCs w:val="20"/>
                <w:lang w:val="es-ES_tradnl" w:eastAsia="es-ES"/>
              </w:rPr>
            </w:pPr>
            <w:r w:rsidRPr="00AD41CD">
              <w:rPr>
                <w:rFonts w:ascii="Allianz Neo" w:hAnsi="Allianz Neo" w:cs="Arial"/>
                <w:b/>
                <w:bCs/>
                <w:color w:val="FFFFFF"/>
                <w:sz w:val="20"/>
                <w:szCs w:val="20"/>
                <w:lang w:val="es-ES_tradnl" w:eastAsia="es-ES"/>
              </w:rPr>
              <w:t xml:space="preserve">    </w:t>
            </w:r>
            <w:r w:rsidRPr="00AD41CD">
              <w:rPr>
                <w:rFonts w:ascii="Allianz Neo" w:hAnsi="Allianz Neo" w:cs="Arial"/>
                <w:color w:val="FFFFFF"/>
                <w:sz w:val="20"/>
                <w:szCs w:val="20"/>
                <w:lang w:val="es-ES_tradnl" w:eastAsia="es-ES"/>
              </w:rPr>
              <w:t>No Vida</w:t>
            </w:r>
          </w:p>
        </w:tc>
        <w:tc>
          <w:tcPr>
            <w:tcW w:w="1326" w:type="dxa"/>
            <w:tcBorders>
              <w:top w:val="nil"/>
              <w:left w:val="nil"/>
              <w:bottom w:val="single" w:sz="4" w:space="0" w:color="auto"/>
              <w:right w:val="single" w:sz="4" w:space="0" w:color="auto"/>
            </w:tcBorders>
            <w:shd w:val="clear" w:color="auto" w:fill="auto"/>
            <w:vAlign w:val="center"/>
          </w:tcPr>
          <w:p w14:paraId="131B4061" w14:textId="17E0F63A" w:rsidR="001125DE" w:rsidRPr="00AD41CD" w:rsidRDefault="001125DE" w:rsidP="00D556DF">
            <w:pPr>
              <w:jc w:val="right"/>
              <w:rPr>
                <w:rFonts w:ascii="Allianz Neo" w:hAnsi="Allianz Neo" w:cs="Arial"/>
                <w:color w:val="000000" w:themeColor="text1"/>
                <w:sz w:val="20"/>
                <w:szCs w:val="20"/>
                <w:lang w:eastAsia="es-ES"/>
              </w:rPr>
            </w:pPr>
            <w:r w:rsidRPr="00AD41CD">
              <w:rPr>
                <w:rFonts w:ascii="Allianz Neo" w:hAnsi="Allianz Neo" w:cs="Arial"/>
                <w:color w:val="000000" w:themeColor="text1"/>
                <w:sz w:val="20"/>
                <w:szCs w:val="20"/>
                <w:lang w:eastAsia="es-ES"/>
              </w:rPr>
              <w:t>2.796</w:t>
            </w:r>
          </w:p>
        </w:tc>
        <w:tc>
          <w:tcPr>
            <w:tcW w:w="1559" w:type="dxa"/>
            <w:tcBorders>
              <w:top w:val="nil"/>
              <w:left w:val="nil"/>
              <w:bottom w:val="single" w:sz="4" w:space="0" w:color="auto"/>
              <w:right w:val="single" w:sz="4" w:space="0" w:color="auto"/>
            </w:tcBorders>
            <w:shd w:val="clear" w:color="auto" w:fill="auto"/>
            <w:vAlign w:val="center"/>
          </w:tcPr>
          <w:p w14:paraId="17817EE4" w14:textId="17747B99" w:rsidR="001125DE" w:rsidRPr="00AD41CD" w:rsidRDefault="001125DE" w:rsidP="00D556DF">
            <w:pPr>
              <w:jc w:val="right"/>
              <w:rPr>
                <w:rFonts w:ascii="Allianz Neo" w:hAnsi="Allianz Neo" w:cs="Arial"/>
                <w:color w:val="000000" w:themeColor="text1"/>
                <w:sz w:val="20"/>
                <w:szCs w:val="20"/>
                <w:lang w:eastAsia="es-ES"/>
              </w:rPr>
            </w:pPr>
            <w:r w:rsidRPr="00AD41CD">
              <w:rPr>
                <w:rFonts w:ascii="Allianz Neo" w:hAnsi="Allianz Neo" w:cs="Arial"/>
                <w:color w:val="000000" w:themeColor="text1"/>
                <w:sz w:val="20"/>
                <w:szCs w:val="20"/>
                <w:lang w:eastAsia="es-ES"/>
              </w:rPr>
              <w:t>3.11</w:t>
            </w:r>
            <w:r w:rsidR="008D3096">
              <w:rPr>
                <w:rFonts w:ascii="Allianz Neo" w:hAnsi="Allianz Neo" w:cs="Arial"/>
                <w:color w:val="000000" w:themeColor="text1"/>
                <w:sz w:val="20"/>
                <w:szCs w:val="20"/>
                <w:lang w:eastAsia="es-ES"/>
              </w:rPr>
              <w:t>4</w:t>
            </w:r>
          </w:p>
        </w:tc>
        <w:tc>
          <w:tcPr>
            <w:tcW w:w="1276" w:type="dxa"/>
            <w:tcBorders>
              <w:top w:val="nil"/>
              <w:left w:val="nil"/>
              <w:bottom w:val="single" w:sz="4" w:space="0" w:color="auto"/>
              <w:right w:val="single" w:sz="4" w:space="0" w:color="auto"/>
            </w:tcBorders>
          </w:tcPr>
          <w:p w14:paraId="5DEDA666" w14:textId="77777777" w:rsidR="001125DE" w:rsidRPr="00AD41CD" w:rsidRDefault="001125DE" w:rsidP="00D556DF">
            <w:pPr>
              <w:jc w:val="right"/>
              <w:rPr>
                <w:rFonts w:ascii="Allianz Neo" w:hAnsi="Allianz Neo" w:cs="Arial"/>
                <w:color w:val="000000" w:themeColor="text1"/>
                <w:sz w:val="20"/>
                <w:szCs w:val="20"/>
                <w:lang w:eastAsia="es-ES"/>
              </w:rPr>
            </w:pPr>
            <w:r w:rsidRPr="00AD41CD">
              <w:rPr>
                <w:rFonts w:ascii="Allianz Neo" w:hAnsi="Allianz Neo" w:cs="Arial"/>
                <w:color w:val="000000" w:themeColor="text1"/>
                <w:sz w:val="20"/>
                <w:szCs w:val="20"/>
                <w:lang w:eastAsia="es-ES"/>
              </w:rPr>
              <w:t>+11,3%</w:t>
            </w:r>
          </w:p>
        </w:tc>
      </w:tr>
      <w:tr w:rsidR="001125DE" w:rsidRPr="00AD41CD" w14:paraId="078C6658" w14:textId="77777777" w:rsidTr="00327FFC">
        <w:trPr>
          <w:trHeight w:val="290"/>
          <w:jc w:val="center"/>
        </w:trPr>
        <w:tc>
          <w:tcPr>
            <w:tcW w:w="3631" w:type="dxa"/>
            <w:tcBorders>
              <w:top w:val="nil"/>
              <w:left w:val="single" w:sz="4" w:space="0" w:color="auto"/>
              <w:bottom w:val="single" w:sz="4" w:space="0" w:color="auto"/>
              <w:right w:val="single" w:sz="4" w:space="0" w:color="auto"/>
            </w:tcBorders>
            <w:shd w:val="clear" w:color="auto" w:fill="4F81BD"/>
            <w:vAlign w:val="center"/>
          </w:tcPr>
          <w:p w14:paraId="339DB90E" w14:textId="08BBA89C" w:rsidR="001125DE" w:rsidRPr="00AD41CD" w:rsidRDefault="001125DE" w:rsidP="00D556DF">
            <w:pPr>
              <w:jc w:val="both"/>
              <w:rPr>
                <w:rFonts w:ascii="Allianz Neo" w:hAnsi="Allianz Neo" w:cs="Arial"/>
                <w:color w:val="FFFFFF"/>
                <w:sz w:val="20"/>
                <w:szCs w:val="20"/>
                <w:lang w:val="es-ES_tradnl" w:eastAsia="es-ES"/>
              </w:rPr>
            </w:pPr>
            <w:r w:rsidRPr="00AD41CD">
              <w:rPr>
                <w:rFonts w:ascii="Allianz Neo" w:hAnsi="Allianz Neo" w:cs="Arial"/>
                <w:b/>
                <w:bCs/>
                <w:color w:val="FFFFFF"/>
                <w:sz w:val="20"/>
                <w:szCs w:val="20"/>
                <w:lang w:val="es-ES_tradnl" w:eastAsia="es-ES"/>
              </w:rPr>
              <w:t xml:space="preserve">    </w:t>
            </w:r>
            <w:r w:rsidRPr="00AD41CD">
              <w:rPr>
                <w:rFonts w:ascii="Allianz Neo" w:hAnsi="Allianz Neo" w:cs="Arial"/>
                <w:color w:val="FFFFFF"/>
                <w:sz w:val="20"/>
                <w:szCs w:val="20"/>
                <w:lang w:val="es-ES_tradnl" w:eastAsia="es-ES"/>
              </w:rPr>
              <w:t>Vida</w:t>
            </w:r>
            <w:r w:rsidR="00664075">
              <w:rPr>
                <w:rStyle w:val="Refdenotaalpie"/>
                <w:rFonts w:ascii="Allianz Neo" w:hAnsi="Allianz Neo" w:cs="Arial"/>
                <w:color w:val="FFFFFF"/>
                <w:sz w:val="20"/>
                <w:szCs w:val="20"/>
                <w:lang w:val="es-ES_tradnl" w:eastAsia="es-ES"/>
              </w:rPr>
              <w:footnoteReference w:id="4"/>
            </w:r>
          </w:p>
        </w:tc>
        <w:tc>
          <w:tcPr>
            <w:tcW w:w="1326" w:type="dxa"/>
            <w:tcBorders>
              <w:top w:val="nil"/>
              <w:left w:val="nil"/>
              <w:bottom w:val="single" w:sz="4" w:space="0" w:color="auto"/>
              <w:right w:val="single" w:sz="4" w:space="0" w:color="auto"/>
            </w:tcBorders>
            <w:shd w:val="clear" w:color="auto" w:fill="auto"/>
            <w:vAlign w:val="center"/>
          </w:tcPr>
          <w:p w14:paraId="44D126CD" w14:textId="3373169C" w:rsidR="001125DE" w:rsidRPr="00AD41CD" w:rsidRDefault="001125DE" w:rsidP="00D556DF">
            <w:pPr>
              <w:jc w:val="right"/>
              <w:rPr>
                <w:rFonts w:ascii="Allianz Neo" w:hAnsi="Allianz Neo" w:cs="Arial"/>
                <w:color w:val="000000" w:themeColor="text1"/>
                <w:sz w:val="20"/>
                <w:szCs w:val="20"/>
                <w:lang w:eastAsia="es-ES"/>
              </w:rPr>
            </w:pPr>
            <w:r w:rsidRPr="00AD41CD">
              <w:rPr>
                <w:rFonts w:ascii="Allianz Neo" w:hAnsi="Allianz Neo" w:cs="Arial"/>
                <w:color w:val="000000" w:themeColor="text1"/>
                <w:sz w:val="20"/>
                <w:szCs w:val="20"/>
                <w:lang w:eastAsia="es-ES"/>
              </w:rPr>
              <w:t>592</w:t>
            </w:r>
          </w:p>
        </w:tc>
        <w:tc>
          <w:tcPr>
            <w:tcW w:w="1559" w:type="dxa"/>
            <w:tcBorders>
              <w:top w:val="nil"/>
              <w:left w:val="nil"/>
              <w:bottom w:val="single" w:sz="4" w:space="0" w:color="auto"/>
              <w:right w:val="single" w:sz="4" w:space="0" w:color="auto"/>
            </w:tcBorders>
            <w:shd w:val="clear" w:color="auto" w:fill="auto"/>
            <w:vAlign w:val="center"/>
          </w:tcPr>
          <w:p w14:paraId="26CA6E36" w14:textId="69F082E4" w:rsidR="001125DE" w:rsidRPr="00AD41CD" w:rsidRDefault="001125DE" w:rsidP="00D556DF">
            <w:pPr>
              <w:jc w:val="right"/>
              <w:rPr>
                <w:rFonts w:ascii="Allianz Neo" w:hAnsi="Allianz Neo" w:cs="Arial"/>
                <w:color w:val="000000" w:themeColor="text1"/>
                <w:sz w:val="20"/>
                <w:szCs w:val="20"/>
                <w:lang w:eastAsia="es-ES"/>
              </w:rPr>
            </w:pPr>
            <w:r w:rsidRPr="00AD41CD">
              <w:rPr>
                <w:rFonts w:ascii="Allianz Neo" w:hAnsi="Allianz Neo" w:cs="Arial"/>
                <w:color w:val="000000" w:themeColor="text1"/>
                <w:sz w:val="20"/>
                <w:szCs w:val="20"/>
                <w:lang w:eastAsia="es-ES"/>
              </w:rPr>
              <w:t>770</w:t>
            </w:r>
          </w:p>
        </w:tc>
        <w:tc>
          <w:tcPr>
            <w:tcW w:w="1276" w:type="dxa"/>
            <w:tcBorders>
              <w:top w:val="nil"/>
              <w:left w:val="nil"/>
              <w:bottom w:val="single" w:sz="4" w:space="0" w:color="auto"/>
              <w:right w:val="single" w:sz="4" w:space="0" w:color="auto"/>
            </w:tcBorders>
          </w:tcPr>
          <w:p w14:paraId="3EF2E6C8" w14:textId="77777777" w:rsidR="001125DE" w:rsidRPr="00AD41CD" w:rsidRDefault="001125DE" w:rsidP="00D556DF">
            <w:pPr>
              <w:jc w:val="right"/>
              <w:rPr>
                <w:rFonts w:ascii="Allianz Neo" w:hAnsi="Allianz Neo" w:cs="Arial"/>
                <w:color w:val="000000" w:themeColor="text1"/>
                <w:sz w:val="20"/>
                <w:szCs w:val="20"/>
                <w:lang w:eastAsia="es-ES"/>
              </w:rPr>
            </w:pPr>
            <w:r w:rsidRPr="00AD41CD">
              <w:rPr>
                <w:rFonts w:ascii="Allianz Neo" w:hAnsi="Allianz Neo" w:cs="Arial"/>
                <w:color w:val="000000" w:themeColor="text1"/>
                <w:sz w:val="20"/>
                <w:szCs w:val="20"/>
                <w:lang w:eastAsia="es-ES"/>
              </w:rPr>
              <w:t>+30,1%</w:t>
            </w:r>
          </w:p>
        </w:tc>
      </w:tr>
      <w:tr w:rsidR="001125DE" w:rsidRPr="00AD41CD" w14:paraId="55AEB106" w14:textId="77777777" w:rsidTr="00132AC0">
        <w:trPr>
          <w:trHeight w:val="290"/>
          <w:jc w:val="center"/>
        </w:trPr>
        <w:tc>
          <w:tcPr>
            <w:tcW w:w="3631" w:type="dxa"/>
            <w:tcBorders>
              <w:top w:val="nil"/>
              <w:left w:val="single" w:sz="4" w:space="0" w:color="auto"/>
              <w:bottom w:val="single" w:sz="4" w:space="0" w:color="auto"/>
              <w:right w:val="single" w:sz="4" w:space="0" w:color="auto"/>
            </w:tcBorders>
            <w:shd w:val="clear" w:color="auto" w:fill="4F81BD"/>
            <w:vAlign w:val="center"/>
            <w:hideMark/>
          </w:tcPr>
          <w:p w14:paraId="303EEFB9" w14:textId="77777777" w:rsidR="001125DE" w:rsidRPr="00AD41CD" w:rsidRDefault="001125DE" w:rsidP="00327FFC">
            <w:pPr>
              <w:rPr>
                <w:rFonts w:ascii="Allianz Neo" w:hAnsi="Allianz Neo" w:cs="Arial"/>
                <w:b/>
                <w:bCs/>
                <w:color w:val="FFFFFF"/>
                <w:sz w:val="20"/>
                <w:szCs w:val="20"/>
                <w:lang w:eastAsia="es-ES"/>
              </w:rPr>
            </w:pPr>
            <w:r w:rsidRPr="00AD41CD">
              <w:rPr>
                <w:rFonts w:ascii="Allianz Neo" w:hAnsi="Allianz Neo" w:cs="Arial"/>
                <w:b/>
                <w:bCs/>
                <w:color w:val="FFFFFF"/>
                <w:sz w:val="20"/>
                <w:szCs w:val="20"/>
                <w:lang w:val="es-ES_tradnl" w:eastAsia="es-ES"/>
              </w:rPr>
              <w:t>Beneficio neto después de impuestos</w:t>
            </w:r>
          </w:p>
        </w:tc>
        <w:tc>
          <w:tcPr>
            <w:tcW w:w="1326" w:type="dxa"/>
            <w:tcBorders>
              <w:top w:val="nil"/>
              <w:left w:val="nil"/>
              <w:bottom w:val="single" w:sz="4" w:space="0" w:color="auto"/>
              <w:right w:val="single" w:sz="4" w:space="0" w:color="auto"/>
            </w:tcBorders>
            <w:shd w:val="clear" w:color="auto" w:fill="auto"/>
            <w:vAlign w:val="center"/>
          </w:tcPr>
          <w:p w14:paraId="797F570F" w14:textId="77777777" w:rsidR="001125DE" w:rsidRPr="00AD41CD" w:rsidRDefault="001125DE" w:rsidP="00D556DF">
            <w:pPr>
              <w:jc w:val="right"/>
              <w:rPr>
                <w:rFonts w:ascii="Allianz Neo" w:hAnsi="Allianz Neo" w:cs="Arial"/>
                <w:b/>
                <w:bCs/>
                <w:color w:val="000000"/>
                <w:sz w:val="20"/>
                <w:szCs w:val="20"/>
                <w:lang w:eastAsia="es-ES"/>
              </w:rPr>
            </w:pPr>
            <w:r w:rsidRPr="00AD41CD">
              <w:rPr>
                <w:rFonts w:ascii="Allianz Neo" w:hAnsi="Allianz Neo" w:cs="Arial"/>
                <w:b/>
                <w:bCs/>
                <w:color w:val="000000"/>
                <w:sz w:val="20"/>
                <w:szCs w:val="20"/>
                <w:lang w:val="es-ES_tradnl" w:eastAsia="es-ES"/>
              </w:rPr>
              <w:t>137</w:t>
            </w:r>
          </w:p>
        </w:tc>
        <w:tc>
          <w:tcPr>
            <w:tcW w:w="1559" w:type="dxa"/>
            <w:tcBorders>
              <w:top w:val="nil"/>
              <w:left w:val="nil"/>
              <w:bottom w:val="single" w:sz="4" w:space="0" w:color="auto"/>
              <w:right w:val="single" w:sz="4" w:space="0" w:color="auto"/>
            </w:tcBorders>
            <w:shd w:val="clear" w:color="auto" w:fill="auto"/>
            <w:vAlign w:val="center"/>
          </w:tcPr>
          <w:p w14:paraId="253BC5E6" w14:textId="77777777" w:rsidR="001125DE" w:rsidRPr="00AD41CD" w:rsidRDefault="001125DE" w:rsidP="00D556DF">
            <w:pPr>
              <w:jc w:val="right"/>
              <w:rPr>
                <w:rFonts w:ascii="Allianz Neo" w:hAnsi="Allianz Neo" w:cs="Arial"/>
                <w:b/>
                <w:bCs/>
                <w:color w:val="000000"/>
                <w:sz w:val="20"/>
                <w:szCs w:val="20"/>
                <w:lang w:eastAsia="es-ES"/>
              </w:rPr>
            </w:pPr>
            <w:r w:rsidRPr="00AD41CD">
              <w:rPr>
                <w:rFonts w:ascii="Allianz Neo" w:hAnsi="Allianz Neo" w:cs="Arial"/>
                <w:b/>
                <w:bCs/>
                <w:color w:val="000000"/>
                <w:sz w:val="20"/>
                <w:szCs w:val="20"/>
                <w:lang w:val="es-ES_tradnl" w:eastAsia="es-ES"/>
              </w:rPr>
              <w:t>140</w:t>
            </w:r>
          </w:p>
        </w:tc>
        <w:tc>
          <w:tcPr>
            <w:tcW w:w="1276" w:type="dxa"/>
            <w:tcBorders>
              <w:top w:val="nil"/>
              <w:left w:val="nil"/>
              <w:bottom w:val="single" w:sz="4" w:space="0" w:color="auto"/>
              <w:right w:val="single" w:sz="4" w:space="0" w:color="auto"/>
            </w:tcBorders>
            <w:vAlign w:val="center"/>
          </w:tcPr>
          <w:p w14:paraId="0123CE51" w14:textId="77777777" w:rsidR="001125DE" w:rsidRPr="00AD41CD" w:rsidRDefault="001125DE" w:rsidP="00D556DF">
            <w:pPr>
              <w:jc w:val="right"/>
              <w:rPr>
                <w:rFonts w:ascii="Allianz Neo" w:hAnsi="Allianz Neo" w:cs="Arial"/>
                <w:b/>
                <w:bCs/>
                <w:color w:val="000000"/>
                <w:sz w:val="20"/>
                <w:szCs w:val="20"/>
                <w:lang w:val="es-ES_tradnl" w:eastAsia="es-ES"/>
              </w:rPr>
            </w:pPr>
            <w:r w:rsidRPr="00AD41CD">
              <w:rPr>
                <w:rFonts w:ascii="Allianz Neo" w:hAnsi="Allianz Neo" w:cs="Arial"/>
                <w:b/>
                <w:bCs/>
                <w:color w:val="000000"/>
                <w:sz w:val="20"/>
                <w:szCs w:val="20"/>
                <w:lang w:val="es-ES_tradnl" w:eastAsia="es-ES"/>
              </w:rPr>
              <w:t>+2%</w:t>
            </w:r>
          </w:p>
        </w:tc>
      </w:tr>
      <w:bookmarkEnd w:id="8"/>
    </w:tbl>
    <w:p w14:paraId="74910284" w14:textId="77777777" w:rsidR="001125DE" w:rsidRPr="00AD41CD" w:rsidRDefault="001125DE" w:rsidP="0022349E">
      <w:pPr>
        <w:ind w:right="64"/>
        <w:jc w:val="both"/>
        <w:rPr>
          <w:rFonts w:ascii="Allianz Neo" w:eastAsiaTheme="minorEastAsia" w:hAnsi="Allianz Neo" w:cstheme="minorBidi"/>
          <w:color w:val="003781"/>
          <w:position w:val="9"/>
          <w:sz w:val="20"/>
          <w:szCs w:val="20"/>
          <w:lang w:val="en-US" w:eastAsia="en-US"/>
        </w:rPr>
      </w:pPr>
    </w:p>
    <w:bookmarkEnd w:id="6"/>
    <w:p w14:paraId="7CDE4DD9" w14:textId="2AAD6BA4" w:rsidR="00633CB2" w:rsidRPr="00C07FA3" w:rsidRDefault="00633CB2" w:rsidP="003E644A">
      <w:pPr>
        <w:spacing w:line="238" w:lineRule="exact"/>
        <w:contextualSpacing/>
        <w:rPr>
          <w:rStyle w:val="Refdenotaalpie"/>
          <w:rFonts w:ascii="Allianz Neo" w:eastAsia="Calibri" w:hAnsi="Allianz Neo" w:cs="Allianz Sans F Regular"/>
          <w:color w:val="003781"/>
          <w:spacing w:val="2"/>
          <w:sz w:val="24"/>
          <w:szCs w:val="24"/>
          <w:shd w:val="clear" w:color="auto" w:fill="FFFFFF" w:themeFill="background1"/>
          <w:vertAlign w:val="baseline"/>
          <w:lang w:val="es-ES" w:bidi="hi-IN"/>
        </w:rPr>
      </w:pPr>
    </w:p>
    <w:tbl>
      <w:tblPr>
        <w:tblStyle w:val="Tablaconcuadrcula1clara"/>
        <w:tblW w:w="0" w:type="auto"/>
        <w:tblLook w:val="00E0" w:firstRow="1" w:lastRow="1" w:firstColumn="1" w:lastColumn="0" w:noHBand="0" w:noVBand="0"/>
      </w:tblPr>
      <w:tblGrid>
        <w:gridCol w:w="9060"/>
      </w:tblGrid>
      <w:tr w:rsidR="00633CB2" w:rsidRPr="006946D1" w14:paraId="553AF92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D0CECE" w:themeFill="background2" w:themeFillShade="E6"/>
          </w:tcPr>
          <w:p w14:paraId="775D66BB" w14:textId="26467EB3" w:rsidR="00633CB2" w:rsidRPr="006946D1" w:rsidRDefault="00413092">
            <w:pPr>
              <w:jc w:val="both"/>
              <w:rPr>
                <w:rFonts w:ascii="Allianz Neo" w:eastAsia="SimSun" w:hAnsi="Allianz Neo"/>
                <w:color w:val="003781"/>
                <w:kern w:val="2"/>
                <w:sz w:val="44"/>
                <w:szCs w:val="44"/>
                <w:lang w:val="en-US" w:eastAsia="zh-CN"/>
              </w:rPr>
            </w:pPr>
            <w:r>
              <w:rPr>
                <w:rFonts w:ascii="Allianz Neo" w:eastAsia="SimSun" w:hAnsi="Allianz Neo"/>
                <w:b w:val="0"/>
                <w:bCs w:val="0"/>
                <w:caps/>
                <w:color w:val="003781"/>
                <w:kern w:val="2"/>
                <w:sz w:val="50"/>
                <w:szCs w:val="20"/>
                <w:lang w:val="en-US" w:eastAsia="zh-CN"/>
              </w:rPr>
              <w:lastRenderedPageBreak/>
              <w:t>foco en el</w:t>
            </w:r>
            <w:r w:rsidR="00327FFC">
              <w:rPr>
                <w:rFonts w:ascii="Allianz Neo" w:eastAsia="SimSun" w:hAnsi="Allianz Neo"/>
                <w:b w:val="0"/>
                <w:bCs w:val="0"/>
                <w:caps/>
                <w:color w:val="003781"/>
                <w:kern w:val="2"/>
                <w:sz w:val="50"/>
                <w:szCs w:val="20"/>
                <w:lang w:val="en-US" w:eastAsia="zh-CN"/>
              </w:rPr>
              <w:t xml:space="preserve"> SERVICIO</w:t>
            </w:r>
          </w:p>
        </w:tc>
      </w:tr>
    </w:tbl>
    <w:p w14:paraId="52758305" w14:textId="77777777" w:rsidR="00633CB2" w:rsidRPr="006946D1" w:rsidRDefault="00633CB2" w:rsidP="00633CB2">
      <w:pPr>
        <w:jc w:val="both"/>
        <w:rPr>
          <w:rFonts w:ascii="Allianz Neo" w:eastAsia="SimSun" w:hAnsi="Allianz Neo"/>
          <w:color w:val="5B6064"/>
          <w:kern w:val="2"/>
          <w:sz w:val="20"/>
          <w:szCs w:val="20"/>
          <w:lang w:val="en-US" w:eastAsia="zh-CN"/>
        </w:rPr>
      </w:pPr>
    </w:p>
    <w:p w14:paraId="58371A2A" w14:textId="6E6F2A72" w:rsidR="000E7C56" w:rsidRPr="002704D0" w:rsidRDefault="000E7C56" w:rsidP="000E7C56">
      <w:pPr>
        <w:jc w:val="both"/>
        <w:rPr>
          <w:rFonts w:ascii="Allianz Neo" w:hAnsi="Allianz Neo"/>
          <w:color w:val="5B6064"/>
          <w:sz w:val="20"/>
          <w:szCs w:val="20"/>
          <w:lang w:val="es-ES" w:eastAsia="zh-CN"/>
        </w:rPr>
      </w:pPr>
      <w:bookmarkStart w:id="9" w:name="_Hlk158539443"/>
      <w:bookmarkStart w:id="10" w:name="_Hlk149841672"/>
      <w:r w:rsidRPr="002704D0">
        <w:rPr>
          <w:rFonts w:ascii="Allianz Neo" w:hAnsi="Allianz Neo"/>
          <w:color w:val="5B6064"/>
          <w:sz w:val="20"/>
          <w:szCs w:val="20"/>
          <w:lang w:val="es-ES" w:eastAsia="zh-CN"/>
        </w:rPr>
        <w:t>En Allianz</w:t>
      </w:r>
      <w:r w:rsidRPr="000E7C56">
        <w:rPr>
          <w:rFonts w:ascii="Allianz Neo" w:hAnsi="Allianz Neo"/>
          <w:color w:val="5B6064"/>
          <w:sz w:val="20"/>
          <w:szCs w:val="20"/>
          <w:lang w:val="es-ES" w:eastAsia="zh-CN"/>
        </w:rPr>
        <w:t xml:space="preserve"> la vocación de servicio está en el corazón de todo lo que </w:t>
      </w:r>
      <w:r w:rsidR="002704D0" w:rsidRPr="002704D0">
        <w:rPr>
          <w:rFonts w:ascii="Allianz Neo" w:hAnsi="Allianz Neo"/>
          <w:color w:val="5B6064"/>
          <w:sz w:val="20"/>
          <w:szCs w:val="20"/>
          <w:lang w:val="es-ES" w:eastAsia="zh-CN"/>
        </w:rPr>
        <w:t>se hace, con la firme ambición de convertirse en la compañía de referencia para clientes, socios y empleados.</w:t>
      </w:r>
      <w:r w:rsidRPr="000E7C56">
        <w:rPr>
          <w:rFonts w:ascii="Allianz Neo" w:hAnsi="Allianz Neo"/>
          <w:color w:val="5B6064"/>
          <w:sz w:val="20"/>
          <w:szCs w:val="20"/>
          <w:lang w:val="es-ES" w:eastAsia="zh-CN"/>
        </w:rPr>
        <w:t xml:space="preserve"> </w:t>
      </w:r>
    </w:p>
    <w:p w14:paraId="234B457A" w14:textId="77777777" w:rsidR="000E7C56" w:rsidRPr="002704D0" w:rsidRDefault="000E7C56" w:rsidP="000E7C56">
      <w:pPr>
        <w:jc w:val="both"/>
        <w:rPr>
          <w:rFonts w:ascii="Allianz Neo" w:hAnsi="Allianz Neo"/>
          <w:color w:val="5B6064"/>
          <w:sz w:val="20"/>
          <w:szCs w:val="20"/>
          <w:lang w:val="es-ES" w:eastAsia="zh-CN"/>
        </w:rPr>
      </w:pPr>
    </w:p>
    <w:p w14:paraId="0E7417C6" w14:textId="77777777" w:rsidR="00EC21C5" w:rsidRDefault="000E7C56" w:rsidP="16E4971B">
      <w:pPr>
        <w:jc w:val="both"/>
        <w:rPr>
          <w:rFonts w:ascii="Allianz Neo" w:hAnsi="Allianz Neo"/>
          <w:color w:val="5B6064"/>
          <w:sz w:val="20"/>
          <w:szCs w:val="20"/>
          <w:lang w:eastAsia="zh-CN"/>
        </w:rPr>
      </w:pPr>
      <w:r w:rsidRPr="16E4971B">
        <w:rPr>
          <w:rFonts w:ascii="Allianz Neo" w:hAnsi="Allianz Neo"/>
          <w:color w:val="5B6064"/>
          <w:sz w:val="20"/>
          <w:szCs w:val="20"/>
          <w:lang w:eastAsia="zh-CN"/>
        </w:rPr>
        <w:t xml:space="preserve">En 2024, se gestionaron </w:t>
      </w:r>
      <w:r w:rsidRPr="005E267F">
        <w:rPr>
          <w:rFonts w:ascii="Allianz Neo" w:eastAsia="SimSun" w:hAnsi="Allianz Neo"/>
          <w:color w:val="003781"/>
          <w:kern w:val="2"/>
          <w:sz w:val="20"/>
          <w:szCs w:val="20"/>
          <w:lang w:eastAsia="zh-CN"/>
        </w:rPr>
        <w:t>1,4 millones de siniestros</w:t>
      </w:r>
      <w:r w:rsidRPr="16E4971B">
        <w:rPr>
          <w:rFonts w:ascii="Allianz Neo" w:hAnsi="Allianz Neo"/>
          <w:color w:val="5B6064"/>
          <w:sz w:val="20"/>
          <w:szCs w:val="20"/>
          <w:lang w:eastAsia="zh-CN"/>
        </w:rPr>
        <w:t xml:space="preserve">, lo que equivale a atender </w:t>
      </w:r>
      <w:r w:rsidRPr="16E4971B">
        <w:rPr>
          <w:rFonts w:ascii="Allianz Neo" w:eastAsia="SimSun" w:hAnsi="Allianz Neo"/>
          <w:color w:val="003781"/>
          <w:kern w:val="2"/>
          <w:sz w:val="20"/>
          <w:szCs w:val="20"/>
          <w:lang w:eastAsia="zh-CN"/>
        </w:rPr>
        <w:t>un siniestro por cada habitante de ciudades como Barcelona o Múnich</w:t>
      </w:r>
      <w:r w:rsidR="6A184E65" w:rsidRPr="16E4971B">
        <w:rPr>
          <w:rFonts w:ascii="Allianz Neo" w:eastAsia="SimSun" w:hAnsi="Allianz Neo"/>
          <w:color w:val="003781"/>
          <w:kern w:val="2"/>
          <w:sz w:val="20"/>
          <w:szCs w:val="20"/>
          <w:lang w:eastAsia="zh-CN"/>
        </w:rPr>
        <w:t>,</w:t>
      </w:r>
      <w:r w:rsidRPr="16E4971B">
        <w:rPr>
          <w:rFonts w:ascii="Allianz Neo" w:eastAsia="SimSun" w:hAnsi="Allianz Neo"/>
          <w:color w:val="003781"/>
          <w:kern w:val="2"/>
          <w:sz w:val="20"/>
          <w:szCs w:val="20"/>
          <w:lang w:eastAsia="zh-CN"/>
        </w:rPr>
        <w:t xml:space="preserve"> </w:t>
      </w:r>
      <w:r w:rsidRPr="16E4971B">
        <w:rPr>
          <w:rFonts w:ascii="Allianz Neo" w:hAnsi="Allianz Neo"/>
          <w:color w:val="5B6064"/>
          <w:sz w:val="20"/>
          <w:szCs w:val="20"/>
          <w:lang w:eastAsia="zh-CN"/>
        </w:rPr>
        <w:t>al año. Este compromiso se traduce en indemnizaciones por un total de 1.900 millones de euros, de los cuales 350 millones se destinaron a indemnizar a víctimas de accidentes de tráfico.</w:t>
      </w:r>
      <w:r w:rsidR="00E167C3" w:rsidRPr="16E4971B">
        <w:rPr>
          <w:rFonts w:ascii="Allianz Neo" w:hAnsi="Allianz Neo"/>
          <w:color w:val="5B6064"/>
          <w:sz w:val="20"/>
          <w:szCs w:val="20"/>
          <w:lang w:eastAsia="zh-CN"/>
        </w:rPr>
        <w:t xml:space="preserve"> </w:t>
      </w:r>
    </w:p>
    <w:p w14:paraId="7A7F9C2A" w14:textId="77777777" w:rsidR="00EC21C5" w:rsidRDefault="00EC21C5" w:rsidP="16E4971B">
      <w:pPr>
        <w:jc w:val="both"/>
        <w:rPr>
          <w:rFonts w:ascii="Allianz Neo" w:hAnsi="Allianz Neo"/>
          <w:color w:val="5B6064"/>
          <w:sz w:val="20"/>
          <w:szCs w:val="20"/>
          <w:lang w:eastAsia="zh-CN"/>
        </w:rPr>
      </w:pPr>
    </w:p>
    <w:p w14:paraId="6A323E20" w14:textId="4E39C528" w:rsidR="000E7C56" w:rsidRDefault="161D58B9" w:rsidP="16E4971B">
      <w:pPr>
        <w:jc w:val="both"/>
        <w:rPr>
          <w:rFonts w:ascii="Allianz Neo" w:hAnsi="Allianz Neo"/>
          <w:color w:val="5B6064"/>
          <w:sz w:val="20"/>
          <w:szCs w:val="20"/>
          <w:lang w:eastAsia="zh-CN"/>
        </w:rPr>
      </w:pPr>
      <w:r w:rsidRPr="16E4971B">
        <w:rPr>
          <w:rFonts w:ascii="Allianz Neo" w:hAnsi="Allianz Neo"/>
          <w:color w:val="5B6064"/>
          <w:sz w:val="20"/>
          <w:szCs w:val="20"/>
          <w:lang w:eastAsia="zh-CN"/>
        </w:rPr>
        <w:t xml:space="preserve">El pasado ejercicio se gestionaron </w:t>
      </w:r>
      <w:r w:rsidR="7FCF26C0" w:rsidRPr="16E4971B">
        <w:rPr>
          <w:rFonts w:ascii="Allianz Neo" w:hAnsi="Allianz Neo"/>
          <w:color w:val="5B6064"/>
          <w:sz w:val="20"/>
          <w:szCs w:val="20"/>
          <w:lang w:eastAsia="zh-CN"/>
        </w:rPr>
        <w:t>también</w:t>
      </w:r>
      <w:r w:rsidR="007319F4" w:rsidRPr="16E4971B">
        <w:rPr>
          <w:rFonts w:ascii="Allianz Neo" w:hAnsi="Allianz Neo"/>
          <w:color w:val="5B6064"/>
          <w:sz w:val="20"/>
          <w:szCs w:val="20"/>
          <w:lang w:eastAsia="zh-CN"/>
        </w:rPr>
        <w:t xml:space="preserve"> 1,4 millones de lla</w:t>
      </w:r>
      <w:r w:rsidR="00B32F8F" w:rsidRPr="16E4971B">
        <w:rPr>
          <w:rFonts w:ascii="Allianz Neo" w:hAnsi="Allianz Neo"/>
          <w:color w:val="5B6064"/>
          <w:sz w:val="20"/>
          <w:szCs w:val="20"/>
          <w:lang w:eastAsia="zh-CN"/>
        </w:rPr>
        <w:t xml:space="preserve">madas, </w:t>
      </w:r>
      <w:r w:rsidR="00BD3072">
        <w:rPr>
          <w:rFonts w:ascii="Allianz Neo" w:hAnsi="Allianz Neo"/>
          <w:color w:val="5B6064"/>
          <w:sz w:val="20"/>
          <w:szCs w:val="20"/>
          <w:lang w:eastAsia="zh-CN"/>
        </w:rPr>
        <w:t xml:space="preserve">hubo </w:t>
      </w:r>
      <w:r w:rsidR="00B32F8F" w:rsidRPr="16E4971B">
        <w:rPr>
          <w:rFonts w:ascii="Allianz Neo" w:hAnsi="Allianz Neo"/>
          <w:color w:val="5B6064"/>
          <w:sz w:val="20"/>
          <w:szCs w:val="20"/>
          <w:lang w:eastAsia="zh-CN"/>
        </w:rPr>
        <w:t xml:space="preserve">30.000 conversaciones por chat y más de 1.600 interacciones </w:t>
      </w:r>
      <w:r w:rsidR="448CF6A6" w:rsidRPr="16E4971B">
        <w:rPr>
          <w:rFonts w:ascii="Allianz Neo" w:hAnsi="Allianz Neo"/>
          <w:color w:val="5B6064"/>
          <w:sz w:val="20"/>
          <w:szCs w:val="20"/>
          <w:lang w:eastAsia="zh-CN"/>
        </w:rPr>
        <w:t>en</w:t>
      </w:r>
      <w:r w:rsidR="00B32F8F" w:rsidRPr="16E4971B">
        <w:rPr>
          <w:rFonts w:ascii="Allianz Neo" w:hAnsi="Allianz Neo"/>
          <w:color w:val="5B6064"/>
          <w:sz w:val="20"/>
          <w:szCs w:val="20"/>
          <w:lang w:eastAsia="zh-CN"/>
        </w:rPr>
        <w:t xml:space="preserve"> redes sociales.</w:t>
      </w:r>
    </w:p>
    <w:p w14:paraId="47704622" w14:textId="77777777" w:rsidR="00843C58" w:rsidRDefault="00843C58" w:rsidP="000E7C56">
      <w:pPr>
        <w:jc w:val="both"/>
        <w:rPr>
          <w:rFonts w:ascii="Allianz Neo" w:hAnsi="Allianz Neo"/>
          <w:color w:val="5B6064"/>
          <w:sz w:val="20"/>
          <w:szCs w:val="20"/>
          <w:lang w:val="es-ES" w:eastAsia="zh-CN"/>
        </w:rPr>
      </w:pPr>
    </w:p>
    <w:p w14:paraId="4DB65C5B" w14:textId="7C18E80D" w:rsidR="00843C58" w:rsidRDefault="00843C58" w:rsidP="000E7C56">
      <w:pPr>
        <w:jc w:val="both"/>
        <w:rPr>
          <w:rFonts w:ascii="Allianz Neo" w:hAnsi="Allianz Neo"/>
          <w:color w:val="5B6064"/>
          <w:sz w:val="20"/>
          <w:szCs w:val="20"/>
          <w:lang w:val="es-ES" w:eastAsia="zh-CN"/>
        </w:rPr>
      </w:pPr>
      <w:r>
        <w:rPr>
          <w:rFonts w:ascii="Allianz Neo" w:hAnsi="Allianz Neo"/>
          <w:color w:val="5B6064"/>
          <w:sz w:val="20"/>
          <w:szCs w:val="20"/>
          <w:lang w:val="es-ES" w:eastAsia="zh-CN"/>
        </w:rPr>
        <w:t>La labor de la compañía tomó especial relevancia en</w:t>
      </w:r>
      <w:r w:rsidR="00784354">
        <w:rPr>
          <w:rFonts w:ascii="Allianz Neo" w:hAnsi="Allianz Neo"/>
          <w:color w:val="5B6064"/>
          <w:sz w:val="20"/>
          <w:szCs w:val="20"/>
          <w:lang w:val="es-ES" w:eastAsia="zh-CN"/>
        </w:rPr>
        <w:t xml:space="preserve"> 2024 durante la catastrófica </w:t>
      </w:r>
      <w:r w:rsidR="00784354" w:rsidRPr="005E267F">
        <w:rPr>
          <w:rFonts w:ascii="Allianz Neo" w:eastAsia="SimSun" w:hAnsi="Allianz Neo"/>
          <w:color w:val="003781"/>
          <w:kern w:val="2"/>
          <w:sz w:val="20"/>
          <w:szCs w:val="20"/>
          <w:lang w:val="es-ES" w:eastAsia="zh-CN"/>
        </w:rPr>
        <w:t xml:space="preserve">DANA de </w:t>
      </w:r>
      <w:r w:rsidR="00141899" w:rsidRPr="005E267F">
        <w:rPr>
          <w:rFonts w:ascii="Allianz Neo" w:eastAsia="SimSun" w:hAnsi="Allianz Neo"/>
          <w:color w:val="003781"/>
          <w:kern w:val="2"/>
          <w:sz w:val="20"/>
          <w:szCs w:val="20"/>
          <w:lang w:val="es-ES" w:eastAsia="zh-CN"/>
        </w:rPr>
        <w:t>Levante</w:t>
      </w:r>
      <w:r w:rsidR="00141899">
        <w:rPr>
          <w:rFonts w:ascii="Allianz Neo" w:hAnsi="Allianz Neo"/>
          <w:color w:val="5B6064"/>
          <w:sz w:val="20"/>
          <w:szCs w:val="20"/>
          <w:lang w:val="es-ES" w:eastAsia="zh-CN"/>
        </w:rPr>
        <w:t xml:space="preserve">, colaborando activamente con el Consorcio de Compensación de Seguros. Hasta el momento, Allianz ha gestionado directamente </w:t>
      </w:r>
      <w:r w:rsidR="00141899" w:rsidRPr="00970DBA">
        <w:rPr>
          <w:rFonts w:ascii="Allianz Neo" w:eastAsia="SimSun" w:hAnsi="Allianz Neo"/>
          <w:color w:val="003781"/>
          <w:kern w:val="2"/>
          <w:sz w:val="20"/>
          <w:szCs w:val="20"/>
          <w:lang w:val="es-ES" w:eastAsia="zh-CN"/>
        </w:rPr>
        <w:t>11.600 siniestros de sus clientes</w:t>
      </w:r>
      <w:r w:rsidR="00141899">
        <w:rPr>
          <w:rFonts w:ascii="Allianz Neo" w:hAnsi="Allianz Neo"/>
          <w:color w:val="5B6064"/>
          <w:sz w:val="20"/>
          <w:szCs w:val="20"/>
          <w:lang w:val="es-ES" w:eastAsia="zh-CN"/>
        </w:rPr>
        <w:t xml:space="preserve">. </w:t>
      </w:r>
    </w:p>
    <w:p w14:paraId="4FF2CB47" w14:textId="77777777" w:rsidR="00970DBA" w:rsidRDefault="00970DBA" w:rsidP="000E7C56">
      <w:pPr>
        <w:jc w:val="both"/>
        <w:rPr>
          <w:rFonts w:ascii="Allianz Neo" w:hAnsi="Allianz Neo"/>
          <w:color w:val="5B6064"/>
          <w:sz w:val="20"/>
          <w:szCs w:val="20"/>
          <w:lang w:val="es-ES" w:eastAsia="zh-CN"/>
        </w:rPr>
      </w:pPr>
    </w:p>
    <w:p w14:paraId="685A546E" w14:textId="0F1BBAF8" w:rsidR="00970DBA" w:rsidRPr="002704D0" w:rsidRDefault="00970DBA" w:rsidP="000E7C56">
      <w:pPr>
        <w:jc w:val="both"/>
        <w:rPr>
          <w:rFonts w:ascii="Allianz Neo" w:hAnsi="Allianz Neo"/>
          <w:color w:val="5B6064"/>
          <w:sz w:val="20"/>
          <w:szCs w:val="20"/>
          <w:lang w:val="es-ES" w:eastAsia="zh-CN"/>
        </w:rPr>
      </w:pPr>
      <w:r>
        <w:rPr>
          <w:rFonts w:ascii="Allianz Neo" w:hAnsi="Allianz Neo"/>
          <w:color w:val="5B6064"/>
          <w:sz w:val="20"/>
          <w:szCs w:val="20"/>
          <w:lang w:val="es-ES" w:eastAsia="zh-CN"/>
        </w:rPr>
        <w:t xml:space="preserve">Además, </w:t>
      </w:r>
      <w:r>
        <w:rPr>
          <w:rFonts w:ascii="Allianz Neo" w:hAnsi="Allianz Neo"/>
          <w:color w:val="5B6064"/>
          <w:sz w:val="20"/>
          <w:szCs w:val="20"/>
          <w:lang w:eastAsia="zh-CN"/>
        </w:rPr>
        <w:t>es relevante destacar</w:t>
      </w:r>
      <w:r w:rsidRPr="00970DBA">
        <w:rPr>
          <w:rFonts w:ascii="Allianz Neo" w:hAnsi="Allianz Neo"/>
          <w:color w:val="5B6064"/>
          <w:sz w:val="20"/>
          <w:szCs w:val="20"/>
          <w:lang w:eastAsia="zh-CN"/>
        </w:rPr>
        <w:t xml:space="preserve"> que el día anterior a que se produjera la catástrofe, como parte de su protocolo de actuación frente a eventos meteorológicos severos, la </w:t>
      </w:r>
      <w:r>
        <w:rPr>
          <w:rFonts w:ascii="Allianz Neo" w:hAnsi="Allianz Neo"/>
          <w:color w:val="5B6064"/>
          <w:sz w:val="20"/>
          <w:szCs w:val="20"/>
          <w:lang w:eastAsia="zh-CN"/>
        </w:rPr>
        <w:t>c</w:t>
      </w:r>
      <w:r w:rsidRPr="00970DBA">
        <w:rPr>
          <w:rFonts w:ascii="Allianz Neo" w:hAnsi="Allianz Neo"/>
          <w:color w:val="5B6064"/>
          <w:sz w:val="20"/>
          <w:szCs w:val="20"/>
          <w:lang w:eastAsia="zh-CN"/>
        </w:rPr>
        <w:t>ompañía envió más de 57.000 SMS preventivos a sus clientes de las zonas más expuestas y finalmente más afectadas por la DANA. En concreto entre los días 27 y 31 de octubre se remitieron </w:t>
      </w:r>
      <w:r w:rsidRPr="00970DBA">
        <w:rPr>
          <w:rFonts w:ascii="Allianz Neo" w:eastAsia="SimSun" w:hAnsi="Allianz Neo"/>
          <w:color w:val="003781"/>
          <w:kern w:val="2"/>
          <w:sz w:val="20"/>
          <w:szCs w:val="20"/>
          <w:lang w:val="es-ES" w:eastAsia="zh-CN"/>
        </w:rPr>
        <w:t>137.000 mensajes a asegurados</w:t>
      </w:r>
      <w:r w:rsidRPr="00970DBA">
        <w:rPr>
          <w:rFonts w:ascii="Allianz Neo" w:hAnsi="Allianz Neo"/>
          <w:b/>
          <w:bCs/>
          <w:color w:val="5B6064"/>
          <w:sz w:val="20"/>
          <w:szCs w:val="20"/>
          <w:lang w:eastAsia="zh-CN"/>
        </w:rPr>
        <w:t> </w:t>
      </w:r>
      <w:r w:rsidRPr="00970DBA">
        <w:rPr>
          <w:rFonts w:ascii="Allianz Neo" w:hAnsi="Allianz Neo"/>
          <w:color w:val="5B6064"/>
          <w:sz w:val="20"/>
          <w:szCs w:val="20"/>
          <w:lang w:eastAsia="zh-CN"/>
        </w:rPr>
        <w:t>de las todas las provincias afectadas</w:t>
      </w:r>
      <w:r>
        <w:rPr>
          <w:rFonts w:ascii="Allianz Neo" w:hAnsi="Allianz Neo"/>
          <w:color w:val="5B6064"/>
          <w:sz w:val="20"/>
          <w:szCs w:val="20"/>
          <w:lang w:eastAsia="zh-CN"/>
        </w:rPr>
        <w:t>.</w:t>
      </w:r>
    </w:p>
    <w:p w14:paraId="36B04578" w14:textId="77777777" w:rsidR="000E7C56" w:rsidRPr="000E7C56" w:rsidRDefault="000E7C56" w:rsidP="000E7C56">
      <w:pPr>
        <w:jc w:val="both"/>
        <w:rPr>
          <w:rFonts w:ascii="Allianz Neo" w:hAnsi="Allianz Neo"/>
          <w:color w:val="5B6064"/>
          <w:sz w:val="20"/>
          <w:szCs w:val="20"/>
          <w:lang w:val="es-ES" w:eastAsia="zh-CN"/>
        </w:rPr>
      </w:pPr>
    </w:p>
    <w:p w14:paraId="24864F0F" w14:textId="654CA5B1" w:rsidR="000E7C56" w:rsidRPr="002704D0" w:rsidRDefault="008A3703" w:rsidP="000E7C56">
      <w:pPr>
        <w:jc w:val="both"/>
        <w:rPr>
          <w:rFonts w:ascii="Allianz Neo" w:hAnsi="Allianz Neo"/>
          <w:color w:val="5B6064"/>
          <w:sz w:val="20"/>
          <w:szCs w:val="20"/>
          <w:lang w:val="es-ES" w:eastAsia="zh-CN"/>
        </w:rPr>
      </w:pPr>
      <w:r>
        <w:rPr>
          <w:rFonts w:ascii="Allianz Neo" w:hAnsi="Allianz Neo"/>
          <w:color w:val="5B6064"/>
          <w:sz w:val="20"/>
          <w:szCs w:val="20"/>
          <w:lang w:val="es-ES" w:eastAsia="zh-CN"/>
        </w:rPr>
        <w:t>Por otro lado</w:t>
      </w:r>
      <w:r w:rsidR="000E7C56" w:rsidRPr="000E7C56">
        <w:rPr>
          <w:rFonts w:ascii="Allianz Neo" w:hAnsi="Allianz Neo"/>
          <w:color w:val="5B6064"/>
          <w:sz w:val="20"/>
          <w:szCs w:val="20"/>
          <w:lang w:val="es-ES" w:eastAsia="zh-CN"/>
        </w:rPr>
        <w:t xml:space="preserve">, </w:t>
      </w:r>
      <w:r w:rsidR="00874ADC">
        <w:rPr>
          <w:rFonts w:ascii="Allianz Neo" w:hAnsi="Allianz Neo"/>
          <w:color w:val="5B6064"/>
          <w:sz w:val="20"/>
          <w:szCs w:val="20"/>
          <w:lang w:val="es-ES" w:eastAsia="zh-CN"/>
        </w:rPr>
        <w:t xml:space="preserve">Allianz ha seguido apostando por la tecnología para </w:t>
      </w:r>
      <w:r w:rsidR="000E7C56" w:rsidRPr="002704D0">
        <w:rPr>
          <w:rFonts w:ascii="Allianz Neo" w:hAnsi="Allianz Neo"/>
          <w:color w:val="5B6064"/>
          <w:sz w:val="20"/>
          <w:szCs w:val="20"/>
          <w:lang w:val="es-ES" w:eastAsia="zh-CN"/>
        </w:rPr>
        <w:t xml:space="preserve">facilitar </w:t>
      </w:r>
      <w:r w:rsidR="000E7C56" w:rsidRPr="000E7C56">
        <w:rPr>
          <w:rFonts w:ascii="Allianz Neo" w:hAnsi="Allianz Neo"/>
          <w:color w:val="5B6064"/>
          <w:sz w:val="20"/>
          <w:szCs w:val="20"/>
          <w:lang w:val="es-ES" w:eastAsia="zh-CN"/>
        </w:rPr>
        <w:t>la vida de nuestros clientes</w:t>
      </w:r>
      <w:r w:rsidR="6B8B20BD" w:rsidRPr="000E7C56">
        <w:rPr>
          <w:rFonts w:ascii="Allianz Neo" w:hAnsi="Allianz Neo"/>
          <w:color w:val="5B6064"/>
          <w:sz w:val="20"/>
          <w:szCs w:val="20"/>
          <w:lang w:val="es-ES" w:eastAsia="zh-CN"/>
        </w:rPr>
        <w:t>, como lo demuestran las</w:t>
      </w:r>
      <w:r w:rsidR="000E7C56" w:rsidRPr="000E7C56">
        <w:rPr>
          <w:rFonts w:ascii="Allianz Neo" w:hAnsi="Allianz Neo"/>
          <w:color w:val="5B6064"/>
          <w:sz w:val="20"/>
          <w:szCs w:val="20"/>
          <w:lang w:val="es-ES" w:eastAsia="zh-CN"/>
        </w:rPr>
        <w:t xml:space="preserve"> </w:t>
      </w:r>
      <w:r w:rsidR="000E7C56" w:rsidRPr="005E267F">
        <w:rPr>
          <w:rFonts w:ascii="Allianz Neo" w:eastAsia="SimSun" w:hAnsi="Allianz Neo"/>
          <w:color w:val="003781"/>
          <w:kern w:val="2"/>
          <w:sz w:val="20"/>
          <w:szCs w:val="20"/>
          <w:lang w:val="es-ES" w:eastAsia="zh-CN"/>
        </w:rPr>
        <w:t>212.000 peritaciones digitales</w:t>
      </w:r>
      <w:r w:rsidR="06C14D6F" w:rsidRPr="00DE4B7D">
        <w:rPr>
          <w:rFonts w:ascii="Allianz Neo" w:eastAsia="SimSun" w:hAnsi="Allianz Neo"/>
          <w:color w:val="003781"/>
          <w:kern w:val="2"/>
          <w:sz w:val="20"/>
          <w:szCs w:val="20"/>
          <w:lang w:val="es-ES" w:eastAsia="zh-CN"/>
        </w:rPr>
        <w:t xml:space="preserve"> realizadas el pasado año</w:t>
      </w:r>
      <w:r w:rsidR="000E7C56" w:rsidRPr="000E7C56">
        <w:rPr>
          <w:rFonts w:ascii="Allianz Neo" w:hAnsi="Allianz Neo"/>
          <w:color w:val="5B6064"/>
          <w:sz w:val="20"/>
          <w:szCs w:val="20"/>
          <w:lang w:val="es-ES" w:eastAsia="zh-CN"/>
        </w:rPr>
        <w:t xml:space="preserve">, lo que no solo ahorra tiempo, sino también desplazamientos innecesarios. Gracias a la implementación de peritaciones digitales y los servicios de reparaciones en el momento de la asistencia en carretera, </w:t>
      </w:r>
      <w:r w:rsidR="000E7C56" w:rsidRPr="002704D0">
        <w:rPr>
          <w:rFonts w:ascii="Allianz Neo" w:hAnsi="Allianz Neo"/>
          <w:color w:val="5B6064"/>
          <w:sz w:val="20"/>
          <w:szCs w:val="20"/>
          <w:lang w:val="es-ES" w:eastAsia="zh-CN"/>
        </w:rPr>
        <w:t>se logró</w:t>
      </w:r>
      <w:r w:rsidR="000E7C56" w:rsidRPr="000E7C56">
        <w:rPr>
          <w:rFonts w:ascii="Allianz Neo" w:hAnsi="Allianz Neo"/>
          <w:color w:val="5B6064"/>
          <w:sz w:val="20"/>
          <w:szCs w:val="20"/>
          <w:lang w:val="es-ES" w:eastAsia="zh-CN"/>
        </w:rPr>
        <w:t xml:space="preserve"> </w:t>
      </w:r>
      <w:r w:rsidR="000E7C56" w:rsidRPr="00DE4B7D">
        <w:rPr>
          <w:rFonts w:ascii="Allianz Neo" w:eastAsia="SimSun" w:hAnsi="Allianz Neo"/>
          <w:color w:val="003781"/>
          <w:kern w:val="2"/>
          <w:sz w:val="20"/>
          <w:szCs w:val="20"/>
          <w:lang w:val="es-ES" w:eastAsia="zh-CN"/>
        </w:rPr>
        <w:t>reducir 2.595 toneladas de CO₂</w:t>
      </w:r>
      <w:r w:rsidR="000E7C56" w:rsidRPr="000E7C56">
        <w:rPr>
          <w:rFonts w:ascii="Allianz Neo" w:hAnsi="Allianz Neo"/>
          <w:color w:val="5B6064"/>
          <w:sz w:val="20"/>
          <w:szCs w:val="20"/>
          <w:lang w:val="es-ES" w:eastAsia="zh-CN"/>
        </w:rPr>
        <w:t xml:space="preserve"> a la atmósfera, lo que equivale al </w:t>
      </w:r>
      <w:r w:rsidR="000E7C56" w:rsidRPr="00DE4B7D">
        <w:rPr>
          <w:rFonts w:ascii="Allianz Neo" w:eastAsia="SimSun" w:hAnsi="Allianz Neo"/>
          <w:color w:val="003781"/>
          <w:kern w:val="2"/>
          <w:sz w:val="20"/>
          <w:szCs w:val="20"/>
          <w:lang w:val="es-ES" w:eastAsia="zh-CN"/>
        </w:rPr>
        <w:t>consumo energético de 365 hogares</w:t>
      </w:r>
      <w:r w:rsidR="000E7C56" w:rsidRPr="000E7C56">
        <w:rPr>
          <w:rFonts w:ascii="Allianz Neo" w:hAnsi="Allianz Neo"/>
          <w:color w:val="5B6064"/>
          <w:sz w:val="20"/>
          <w:szCs w:val="20"/>
          <w:lang w:val="es-ES" w:eastAsia="zh-CN"/>
        </w:rPr>
        <w:t xml:space="preserve"> durante un año entero en Europa.</w:t>
      </w:r>
    </w:p>
    <w:p w14:paraId="27319CEF" w14:textId="77777777" w:rsidR="000E7C56" w:rsidRPr="000E7C56" w:rsidRDefault="000E7C56" w:rsidP="000E7C56">
      <w:pPr>
        <w:jc w:val="both"/>
        <w:rPr>
          <w:rFonts w:ascii="Allianz Neo" w:hAnsi="Allianz Neo"/>
          <w:color w:val="5B6064"/>
          <w:sz w:val="20"/>
          <w:szCs w:val="20"/>
          <w:lang w:val="es-ES" w:eastAsia="zh-CN"/>
        </w:rPr>
      </w:pPr>
    </w:p>
    <w:p w14:paraId="4F93A879" w14:textId="54B65BA4" w:rsidR="000E7C56" w:rsidRPr="002704D0" w:rsidRDefault="000E7C56" w:rsidP="000E7C56">
      <w:pPr>
        <w:jc w:val="both"/>
        <w:rPr>
          <w:rFonts w:ascii="Allianz Neo" w:hAnsi="Allianz Neo"/>
          <w:color w:val="5B6064"/>
          <w:sz w:val="20"/>
          <w:szCs w:val="20"/>
          <w:lang w:val="es-ES" w:eastAsia="zh-CN"/>
        </w:rPr>
      </w:pPr>
      <w:r w:rsidRPr="002704D0">
        <w:rPr>
          <w:rFonts w:ascii="Allianz Neo" w:hAnsi="Allianz Neo"/>
          <w:color w:val="5B6064"/>
          <w:sz w:val="20"/>
          <w:szCs w:val="20"/>
          <w:lang w:val="es-ES" w:eastAsia="zh-CN"/>
        </w:rPr>
        <w:t>El</w:t>
      </w:r>
      <w:r w:rsidRPr="000E7C56">
        <w:rPr>
          <w:rFonts w:ascii="Allianz Neo" w:hAnsi="Allianz Neo"/>
          <w:color w:val="5B6064"/>
          <w:sz w:val="20"/>
          <w:szCs w:val="20"/>
          <w:lang w:val="es-ES" w:eastAsia="zh-CN"/>
        </w:rPr>
        <w:t xml:space="preserve"> compromiso con el medio ambiente también se </w:t>
      </w:r>
      <w:r w:rsidRPr="002704D0">
        <w:rPr>
          <w:rFonts w:ascii="Allianz Neo" w:hAnsi="Allianz Neo"/>
          <w:color w:val="5B6064"/>
          <w:sz w:val="20"/>
          <w:szCs w:val="20"/>
          <w:lang w:val="es-ES" w:eastAsia="zh-CN"/>
        </w:rPr>
        <w:t>reflejó</w:t>
      </w:r>
      <w:r w:rsidRPr="000E7C56">
        <w:rPr>
          <w:rFonts w:ascii="Allianz Neo" w:hAnsi="Allianz Neo"/>
          <w:color w:val="5B6064"/>
          <w:sz w:val="20"/>
          <w:szCs w:val="20"/>
          <w:lang w:val="es-ES" w:eastAsia="zh-CN"/>
        </w:rPr>
        <w:t xml:space="preserve"> en las propias operaciones de la compañía, donde </w:t>
      </w:r>
      <w:r w:rsidRPr="002704D0">
        <w:rPr>
          <w:rFonts w:ascii="Allianz Neo" w:hAnsi="Allianz Neo"/>
          <w:color w:val="5B6064"/>
          <w:sz w:val="20"/>
          <w:szCs w:val="20"/>
          <w:lang w:val="es-ES" w:eastAsia="zh-CN"/>
        </w:rPr>
        <w:t>se evitó</w:t>
      </w:r>
      <w:r w:rsidRPr="000E7C56">
        <w:rPr>
          <w:rFonts w:ascii="Allianz Neo" w:hAnsi="Allianz Neo"/>
          <w:color w:val="5B6064"/>
          <w:sz w:val="20"/>
          <w:szCs w:val="20"/>
          <w:lang w:val="es-ES" w:eastAsia="zh-CN"/>
        </w:rPr>
        <w:t xml:space="preserve"> la emisión de 146,6 toneladas de CO₂, un 70</w:t>
      </w:r>
      <w:r w:rsidR="002803A8">
        <w:rPr>
          <w:rFonts w:ascii="Allianz Neo" w:hAnsi="Allianz Neo"/>
          <w:color w:val="5B6064"/>
          <w:sz w:val="20"/>
          <w:szCs w:val="20"/>
          <w:lang w:val="es-ES" w:eastAsia="zh-CN"/>
        </w:rPr>
        <w:t xml:space="preserve"> por ciento</w:t>
      </w:r>
      <w:r w:rsidRPr="000E7C56">
        <w:rPr>
          <w:rFonts w:ascii="Allianz Neo" w:hAnsi="Allianz Neo"/>
          <w:color w:val="5B6064"/>
          <w:sz w:val="20"/>
          <w:szCs w:val="20"/>
          <w:lang w:val="es-ES" w:eastAsia="zh-CN"/>
        </w:rPr>
        <w:t xml:space="preserve"> menos que en 2019, demostrando </w:t>
      </w:r>
      <w:r w:rsidR="007C1CAA">
        <w:rPr>
          <w:rFonts w:ascii="Allianz Neo" w:hAnsi="Allianz Neo"/>
          <w:color w:val="5B6064"/>
          <w:sz w:val="20"/>
          <w:szCs w:val="20"/>
          <w:lang w:val="es-ES" w:eastAsia="zh-CN"/>
        </w:rPr>
        <w:t>su</w:t>
      </w:r>
      <w:r w:rsidRPr="000E7C56">
        <w:rPr>
          <w:rFonts w:ascii="Allianz Neo" w:hAnsi="Allianz Neo"/>
          <w:color w:val="5B6064"/>
          <w:sz w:val="20"/>
          <w:szCs w:val="20"/>
          <w:lang w:val="es-ES" w:eastAsia="zh-CN"/>
        </w:rPr>
        <w:t xml:space="preserve"> dedicación por un futuro más sostenible.</w:t>
      </w:r>
    </w:p>
    <w:p w14:paraId="43DEEE72" w14:textId="77777777" w:rsidR="000E7C56" w:rsidRPr="000E7C56" w:rsidRDefault="000E7C56" w:rsidP="000E7C56">
      <w:pPr>
        <w:jc w:val="both"/>
        <w:rPr>
          <w:rFonts w:ascii="Allianz Neo" w:hAnsi="Allianz Neo"/>
          <w:color w:val="5B6064"/>
          <w:sz w:val="20"/>
          <w:szCs w:val="20"/>
          <w:lang w:val="es-ES" w:eastAsia="zh-CN"/>
        </w:rPr>
      </w:pPr>
    </w:p>
    <w:p w14:paraId="6EB3025F" w14:textId="24CA5AC3" w:rsidR="000E7C56" w:rsidRPr="002704D0" w:rsidRDefault="000E7C56" w:rsidP="000E7C56">
      <w:pPr>
        <w:jc w:val="both"/>
        <w:rPr>
          <w:rFonts w:ascii="Allianz Neo" w:hAnsi="Allianz Neo"/>
          <w:color w:val="5B6064"/>
          <w:sz w:val="20"/>
          <w:szCs w:val="20"/>
          <w:lang w:val="es-ES" w:eastAsia="zh-CN"/>
        </w:rPr>
      </w:pPr>
      <w:r w:rsidRPr="000E7C56">
        <w:rPr>
          <w:rFonts w:ascii="Allianz Neo" w:hAnsi="Allianz Neo"/>
          <w:color w:val="5B6064"/>
          <w:sz w:val="20"/>
          <w:szCs w:val="20"/>
          <w:lang w:val="es-ES" w:eastAsia="zh-CN"/>
        </w:rPr>
        <w:t xml:space="preserve">En cuanto a nuestros clientes, </w:t>
      </w:r>
      <w:r w:rsidR="6F000F37" w:rsidRPr="002704D0">
        <w:rPr>
          <w:rFonts w:ascii="Allianz Neo" w:hAnsi="Allianz Neo"/>
          <w:color w:val="5B6064"/>
          <w:sz w:val="20"/>
          <w:szCs w:val="20"/>
          <w:lang w:val="es-ES" w:eastAsia="zh-CN"/>
        </w:rPr>
        <w:t>Allianz</w:t>
      </w:r>
      <w:r w:rsidR="00201775">
        <w:rPr>
          <w:rFonts w:ascii="Allianz Neo" w:hAnsi="Allianz Neo"/>
          <w:color w:val="5B6064"/>
          <w:sz w:val="20"/>
          <w:szCs w:val="20"/>
          <w:lang w:val="es-ES" w:eastAsia="zh-CN"/>
        </w:rPr>
        <w:t xml:space="preserve"> </w:t>
      </w:r>
      <w:r w:rsidR="00D529CF">
        <w:rPr>
          <w:rFonts w:ascii="Allianz Neo" w:hAnsi="Allianz Neo"/>
          <w:color w:val="5B6064"/>
          <w:sz w:val="20"/>
          <w:szCs w:val="20"/>
          <w:lang w:val="es-ES" w:eastAsia="zh-CN"/>
        </w:rPr>
        <w:t>España</w:t>
      </w:r>
      <w:r w:rsidR="6F000F37" w:rsidRPr="002704D0">
        <w:rPr>
          <w:rFonts w:ascii="Allianz Neo" w:hAnsi="Allianz Neo"/>
          <w:color w:val="5B6064"/>
          <w:sz w:val="20"/>
          <w:szCs w:val="20"/>
          <w:lang w:val="es-ES" w:eastAsia="zh-CN"/>
        </w:rPr>
        <w:t xml:space="preserve"> logró ser</w:t>
      </w:r>
      <w:r w:rsidRPr="000E7C56">
        <w:rPr>
          <w:rFonts w:ascii="Allianz Neo" w:hAnsi="Allianz Neo"/>
          <w:color w:val="5B6064"/>
          <w:sz w:val="20"/>
          <w:szCs w:val="20"/>
          <w:lang w:val="es-ES" w:eastAsia="zh-CN"/>
        </w:rPr>
        <w:t xml:space="preserve"> </w:t>
      </w:r>
      <w:r w:rsidRPr="005E267F">
        <w:rPr>
          <w:rFonts w:ascii="Allianz Neo" w:eastAsia="SimSun" w:hAnsi="Allianz Neo"/>
          <w:color w:val="003781"/>
          <w:kern w:val="2"/>
          <w:sz w:val="20"/>
          <w:szCs w:val="20"/>
          <w:lang w:val="es-ES" w:eastAsia="zh-CN"/>
        </w:rPr>
        <w:t>lídere</w:t>
      </w:r>
      <w:r w:rsidR="00BB0B5E" w:rsidRPr="005E267F">
        <w:rPr>
          <w:rFonts w:ascii="Allianz Neo" w:eastAsia="SimSun" w:hAnsi="Allianz Neo"/>
          <w:color w:val="003781"/>
          <w:kern w:val="2"/>
          <w:sz w:val="20"/>
          <w:szCs w:val="20"/>
          <w:lang w:val="es-ES" w:eastAsia="zh-CN"/>
        </w:rPr>
        <w:t>s</w:t>
      </w:r>
      <w:r w:rsidRPr="005E267F">
        <w:rPr>
          <w:rFonts w:ascii="Allianz Neo" w:eastAsia="SimSun" w:hAnsi="Allianz Neo"/>
          <w:color w:val="003781"/>
          <w:kern w:val="2"/>
          <w:sz w:val="20"/>
          <w:szCs w:val="20"/>
          <w:lang w:val="es-ES" w:eastAsia="zh-CN"/>
        </w:rPr>
        <w:t xml:space="preserve"> en fidelidad</w:t>
      </w:r>
      <w:r w:rsidRPr="002704D0">
        <w:rPr>
          <w:rFonts w:ascii="Allianz Neo" w:hAnsi="Allianz Neo"/>
          <w:color w:val="5B6064"/>
          <w:sz w:val="20"/>
          <w:szCs w:val="20"/>
          <w:lang w:val="es-ES" w:eastAsia="zh-CN"/>
        </w:rPr>
        <w:t xml:space="preserve"> (</w:t>
      </w:r>
      <w:proofErr w:type="spellStart"/>
      <w:r w:rsidRPr="002704D0">
        <w:rPr>
          <w:rFonts w:ascii="Allianz Neo" w:hAnsi="Allianz Neo"/>
          <w:color w:val="5B6064"/>
          <w:sz w:val="20"/>
          <w:szCs w:val="20"/>
          <w:lang w:val="es-ES" w:eastAsia="zh-CN"/>
        </w:rPr>
        <w:t>loyalty</w:t>
      </w:r>
      <w:proofErr w:type="spellEnd"/>
      <w:r w:rsidRPr="002704D0">
        <w:rPr>
          <w:rFonts w:ascii="Allianz Neo" w:hAnsi="Allianz Neo"/>
          <w:color w:val="5B6064"/>
          <w:sz w:val="20"/>
          <w:szCs w:val="20"/>
          <w:lang w:val="es-ES" w:eastAsia="zh-CN"/>
        </w:rPr>
        <w:t xml:space="preserve"> </w:t>
      </w:r>
      <w:proofErr w:type="spellStart"/>
      <w:r w:rsidRPr="002704D0">
        <w:rPr>
          <w:rFonts w:ascii="Allianz Neo" w:hAnsi="Allianz Neo"/>
          <w:color w:val="5B6064"/>
          <w:sz w:val="20"/>
          <w:szCs w:val="20"/>
          <w:lang w:val="es-ES" w:eastAsia="zh-CN"/>
        </w:rPr>
        <w:t>leaders</w:t>
      </w:r>
      <w:proofErr w:type="spellEnd"/>
      <w:r w:rsidRPr="002704D0">
        <w:rPr>
          <w:rFonts w:ascii="Allianz Neo" w:hAnsi="Allianz Neo"/>
          <w:color w:val="5B6064"/>
          <w:sz w:val="20"/>
          <w:szCs w:val="20"/>
          <w:lang w:val="es-ES" w:eastAsia="zh-CN"/>
        </w:rPr>
        <w:t>)</w:t>
      </w:r>
      <w:r w:rsidRPr="000E7C56">
        <w:rPr>
          <w:rFonts w:ascii="Allianz Neo" w:hAnsi="Allianz Neo"/>
          <w:color w:val="5B6064"/>
          <w:sz w:val="20"/>
          <w:szCs w:val="20"/>
          <w:lang w:val="es-ES" w:eastAsia="zh-CN"/>
        </w:rPr>
        <w:t xml:space="preserve"> tanto en seguros de </w:t>
      </w:r>
      <w:r w:rsidRPr="005E267F">
        <w:rPr>
          <w:rFonts w:ascii="Allianz Neo" w:eastAsiaTheme="majorEastAsia" w:hAnsi="Allianz Neo"/>
          <w:color w:val="003781"/>
          <w:sz w:val="20"/>
          <w:szCs w:val="20"/>
          <w:lang w:val="es-ES" w:eastAsia="zh-CN"/>
        </w:rPr>
        <w:t>Vida</w:t>
      </w:r>
      <w:r w:rsidRPr="000E7C56">
        <w:rPr>
          <w:rFonts w:ascii="Allianz Neo" w:hAnsi="Allianz Neo"/>
          <w:color w:val="5B6064"/>
          <w:sz w:val="20"/>
          <w:szCs w:val="20"/>
          <w:lang w:val="es-ES" w:eastAsia="zh-CN"/>
        </w:rPr>
        <w:t xml:space="preserve"> como en </w:t>
      </w:r>
      <w:r w:rsidRPr="005E267F">
        <w:rPr>
          <w:rFonts w:ascii="Allianz Neo" w:eastAsiaTheme="majorEastAsia" w:hAnsi="Allianz Neo"/>
          <w:color w:val="003781"/>
          <w:sz w:val="20"/>
          <w:szCs w:val="20"/>
          <w:lang w:val="es-ES" w:eastAsia="zh-CN"/>
        </w:rPr>
        <w:t>No Vida</w:t>
      </w:r>
      <w:r w:rsidRPr="000E7C56">
        <w:rPr>
          <w:rFonts w:ascii="Allianz Neo" w:hAnsi="Allianz Neo"/>
          <w:color w:val="5B6064"/>
          <w:sz w:val="20"/>
          <w:szCs w:val="20"/>
          <w:lang w:val="es-ES" w:eastAsia="zh-CN"/>
        </w:rPr>
        <w:t xml:space="preserve">, lo que confirma la confianza que depositan en </w:t>
      </w:r>
      <w:r w:rsidR="6D21DD2B" w:rsidRPr="000E7C56">
        <w:rPr>
          <w:rFonts w:ascii="Allianz Neo" w:hAnsi="Allianz Neo"/>
          <w:color w:val="5B6064"/>
          <w:sz w:val="20"/>
          <w:szCs w:val="20"/>
          <w:lang w:val="es-ES" w:eastAsia="zh-CN"/>
        </w:rPr>
        <w:t>la compañía.</w:t>
      </w:r>
    </w:p>
    <w:p w14:paraId="724ADEBA" w14:textId="77777777" w:rsidR="000E7C56" w:rsidRPr="000E7C56" w:rsidRDefault="000E7C56" w:rsidP="000E7C56">
      <w:pPr>
        <w:jc w:val="both"/>
        <w:rPr>
          <w:rFonts w:ascii="Allianz Neo" w:hAnsi="Allianz Neo"/>
          <w:color w:val="5B6064"/>
          <w:sz w:val="20"/>
          <w:szCs w:val="20"/>
          <w:lang w:val="es-ES" w:eastAsia="zh-CN"/>
        </w:rPr>
      </w:pPr>
    </w:p>
    <w:p w14:paraId="646EDD3D" w14:textId="3DC41D31" w:rsidR="000E7C56" w:rsidRPr="002704D0" w:rsidRDefault="6D21DD2B" w:rsidP="000E7C56">
      <w:pPr>
        <w:jc w:val="both"/>
        <w:rPr>
          <w:rFonts w:ascii="Allianz Neo" w:hAnsi="Allianz Neo"/>
          <w:color w:val="5B6064"/>
          <w:sz w:val="20"/>
          <w:szCs w:val="20"/>
          <w:lang w:val="es-ES" w:eastAsia="zh-CN"/>
        </w:rPr>
      </w:pPr>
      <w:r w:rsidRPr="000E7C56">
        <w:rPr>
          <w:rFonts w:ascii="Allianz Neo" w:hAnsi="Allianz Neo"/>
          <w:color w:val="5B6064"/>
          <w:sz w:val="20"/>
          <w:szCs w:val="20"/>
          <w:lang w:val="es-ES" w:eastAsia="zh-CN"/>
        </w:rPr>
        <w:t xml:space="preserve">El foco de Allianz no solo está en el </w:t>
      </w:r>
      <w:r w:rsidR="000E7C56" w:rsidRPr="002704D0">
        <w:rPr>
          <w:rFonts w:ascii="Allianz Neo" w:hAnsi="Allianz Neo"/>
          <w:color w:val="5B6064"/>
          <w:sz w:val="20"/>
          <w:szCs w:val="20"/>
          <w:lang w:val="es-ES" w:eastAsia="zh-CN"/>
        </w:rPr>
        <w:t>servicio al cliente, sino también al empleado</w:t>
      </w:r>
      <w:r w:rsidR="30630A3E" w:rsidRPr="002704D0">
        <w:rPr>
          <w:rFonts w:ascii="Allianz Neo" w:hAnsi="Allianz Neo"/>
          <w:color w:val="5B6064"/>
          <w:sz w:val="20"/>
          <w:szCs w:val="20"/>
          <w:lang w:val="es-ES" w:eastAsia="zh-CN"/>
        </w:rPr>
        <w:t>, invirtiendo de manera continua</w:t>
      </w:r>
      <w:r w:rsidR="000E7C56" w:rsidRPr="000E7C56">
        <w:rPr>
          <w:rFonts w:ascii="Allianz Neo" w:hAnsi="Allianz Neo"/>
          <w:color w:val="5B6064"/>
          <w:sz w:val="20"/>
          <w:szCs w:val="20"/>
          <w:lang w:val="es-ES" w:eastAsia="zh-CN"/>
        </w:rPr>
        <w:t xml:space="preserve"> en el </w:t>
      </w:r>
      <w:r w:rsidR="000E7C56" w:rsidRPr="005E267F">
        <w:rPr>
          <w:rFonts w:ascii="Allianz Neo" w:eastAsia="SimSun" w:hAnsi="Allianz Neo"/>
          <w:color w:val="003781"/>
          <w:kern w:val="2"/>
          <w:sz w:val="20"/>
          <w:szCs w:val="20"/>
          <w:lang w:val="es-ES" w:eastAsia="zh-CN"/>
        </w:rPr>
        <w:t>desarrollo y bienestar</w:t>
      </w:r>
      <w:r w:rsidR="000E7C56" w:rsidRPr="000E7C56">
        <w:rPr>
          <w:rFonts w:ascii="Allianz Neo" w:hAnsi="Allianz Neo"/>
          <w:color w:val="5B6064"/>
          <w:sz w:val="20"/>
          <w:szCs w:val="20"/>
          <w:lang w:val="es-ES" w:eastAsia="zh-CN"/>
        </w:rPr>
        <w:t xml:space="preserve"> de </w:t>
      </w:r>
      <w:r w:rsidR="000E7C56" w:rsidRPr="002704D0">
        <w:rPr>
          <w:rFonts w:ascii="Allianz Neo" w:hAnsi="Allianz Neo"/>
          <w:color w:val="5B6064"/>
          <w:sz w:val="20"/>
          <w:szCs w:val="20"/>
          <w:lang w:val="es-ES" w:eastAsia="zh-CN"/>
        </w:rPr>
        <w:t>las</w:t>
      </w:r>
      <w:r w:rsidR="000E7C56" w:rsidRPr="000E7C56">
        <w:rPr>
          <w:rFonts w:ascii="Allianz Neo" w:hAnsi="Allianz Neo"/>
          <w:color w:val="5B6064"/>
          <w:sz w:val="20"/>
          <w:szCs w:val="20"/>
          <w:lang w:val="es-ES" w:eastAsia="zh-CN"/>
        </w:rPr>
        <w:t xml:space="preserve"> personas. Con 123.000 horas de formación y 350 personas activamente involucradas en </w:t>
      </w:r>
      <w:r w:rsidR="000E7C56" w:rsidRPr="002704D0">
        <w:rPr>
          <w:rFonts w:ascii="Allianz Neo" w:hAnsi="Allianz Neo"/>
          <w:color w:val="5B6064"/>
          <w:sz w:val="20"/>
          <w:szCs w:val="20"/>
          <w:lang w:val="es-ES" w:eastAsia="zh-CN"/>
        </w:rPr>
        <w:t>los</w:t>
      </w:r>
      <w:r w:rsidR="000E7C56" w:rsidRPr="000E7C56">
        <w:rPr>
          <w:rFonts w:ascii="Allianz Neo" w:hAnsi="Allianz Neo"/>
          <w:color w:val="5B6064"/>
          <w:sz w:val="20"/>
          <w:szCs w:val="20"/>
          <w:lang w:val="es-ES" w:eastAsia="zh-CN"/>
        </w:rPr>
        <w:t xml:space="preserve"> clubes deportivos, </w:t>
      </w:r>
      <w:r w:rsidR="000E7C56" w:rsidRPr="002704D0">
        <w:rPr>
          <w:rFonts w:ascii="Allianz Neo" w:hAnsi="Allianz Neo"/>
          <w:color w:val="5B6064"/>
          <w:sz w:val="20"/>
          <w:szCs w:val="20"/>
          <w:lang w:val="es-ES" w:eastAsia="zh-CN"/>
        </w:rPr>
        <w:t>se promueve</w:t>
      </w:r>
      <w:r w:rsidR="000E7C56" w:rsidRPr="000E7C56">
        <w:rPr>
          <w:rFonts w:ascii="Allianz Neo" w:hAnsi="Allianz Neo"/>
          <w:color w:val="5B6064"/>
          <w:sz w:val="20"/>
          <w:szCs w:val="20"/>
          <w:lang w:val="es-ES" w:eastAsia="zh-CN"/>
        </w:rPr>
        <w:t xml:space="preserve"> el crecimiento y la cohesión interna. Además, </w:t>
      </w:r>
      <w:r w:rsidR="000E7C56" w:rsidRPr="002704D0">
        <w:rPr>
          <w:rFonts w:ascii="Allianz Neo" w:hAnsi="Allianz Neo"/>
          <w:color w:val="5B6064"/>
          <w:sz w:val="20"/>
          <w:szCs w:val="20"/>
          <w:lang w:val="es-ES" w:eastAsia="zh-CN"/>
        </w:rPr>
        <w:t>las</w:t>
      </w:r>
      <w:r w:rsidR="000E7C56" w:rsidRPr="000E7C56">
        <w:rPr>
          <w:rFonts w:ascii="Allianz Neo" w:hAnsi="Allianz Neo"/>
          <w:color w:val="5B6064"/>
          <w:sz w:val="20"/>
          <w:szCs w:val="20"/>
          <w:lang w:val="es-ES" w:eastAsia="zh-CN"/>
        </w:rPr>
        <w:t xml:space="preserve"> políticas de flexibilidad laboral permiten que </w:t>
      </w:r>
      <w:r w:rsidR="000E7C56" w:rsidRPr="002704D0">
        <w:rPr>
          <w:rFonts w:ascii="Allianz Neo" w:hAnsi="Allianz Neo"/>
          <w:color w:val="5B6064"/>
          <w:sz w:val="20"/>
          <w:szCs w:val="20"/>
          <w:lang w:val="es-ES" w:eastAsia="zh-CN"/>
        </w:rPr>
        <w:t>los</w:t>
      </w:r>
      <w:r w:rsidR="000E7C56" w:rsidRPr="000E7C56">
        <w:rPr>
          <w:rFonts w:ascii="Allianz Neo" w:hAnsi="Allianz Neo"/>
          <w:color w:val="5B6064"/>
          <w:sz w:val="20"/>
          <w:szCs w:val="20"/>
          <w:lang w:val="es-ES" w:eastAsia="zh-CN"/>
        </w:rPr>
        <w:t xml:space="preserve"> empleados disfruten de</w:t>
      </w:r>
      <w:r w:rsidR="000E7C56" w:rsidRPr="002704D0">
        <w:rPr>
          <w:rFonts w:ascii="Allianz Neo" w:hAnsi="Allianz Neo"/>
          <w:color w:val="5B6064"/>
          <w:sz w:val="20"/>
          <w:szCs w:val="20"/>
          <w:lang w:val="es-ES" w:eastAsia="zh-CN"/>
        </w:rPr>
        <w:t xml:space="preserve"> más del </w:t>
      </w:r>
      <w:r w:rsidR="000E7C56" w:rsidRPr="00DE4B7D">
        <w:rPr>
          <w:rFonts w:ascii="Allianz Neo" w:eastAsia="SimSun" w:hAnsi="Allianz Neo"/>
          <w:color w:val="003781"/>
          <w:kern w:val="2"/>
          <w:sz w:val="20"/>
          <w:szCs w:val="20"/>
          <w:lang w:val="es-ES" w:eastAsia="zh-CN"/>
        </w:rPr>
        <w:t>50% de</w:t>
      </w:r>
      <w:r w:rsidR="00CD70BC">
        <w:rPr>
          <w:rFonts w:ascii="Allianz Neo" w:eastAsia="SimSun" w:hAnsi="Allianz Neo"/>
          <w:color w:val="003781"/>
          <w:kern w:val="2"/>
          <w:sz w:val="20"/>
          <w:szCs w:val="20"/>
          <w:lang w:val="es-ES" w:eastAsia="zh-CN"/>
        </w:rPr>
        <w:t xml:space="preserve"> su jornada</w:t>
      </w:r>
      <w:r w:rsidR="000E7C56" w:rsidRPr="00DE4B7D">
        <w:rPr>
          <w:rFonts w:ascii="Allianz Neo" w:eastAsia="SimSun" w:hAnsi="Allianz Neo"/>
          <w:color w:val="003781"/>
          <w:kern w:val="2"/>
          <w:sz w:val="20"/>
          <w:szCs w:val="20"/>
          <w:lang w:val="es-ES" w:eastAsia="zh-CN"/>
        </w:rPr>
        <w:t xml:space="preserve"> </w:t>
      </w:r>
      <w:r w:rsidR="00CD70BC">
        <w:rPr>
          <w:rFonts w:ascii="Allianz Neo" w:eastAsia="SimSun" w:hAnsi="Allianz Neo"/>
          <w:color w:val="003781"/>
          <w:kern w:val="2"/>
          <w:sz w:val="20"/>
          <w:szCs w:val="20"/>
          <w:lang w:val="es-ES" w:eastAsia="zh-CN"/>
        </w:rPr>
        <w:t xml:space="preserve">en </w:t>
      </w:r>
      <w:r w:rsidR="000E7C56" w:rsidRPr="00DE4B7D">
        <w:rPr>
          <w:rFonts w:ascii="Allianz Neo" w:eastAsia="SimSun" w:hAnsi="Allianz Neo"/>
          <w:color w:val="003781"/>
          <w:kern w:val="2"/>
          <w:sz w:val="20"/>
          <w:szCs w:val="20"/>
          <w:lang w:val="es-ES" w:eastAsia="zh-CN"/>
        </w:rPr>
        <w:t xml:space="preserve">días </w:t>
      </w:r>
      <w:r w:rsidR="00B53685">
        <w:rPr>
          <w:rFonts w:ascii="Allianz Neo" w:eastAsia="SimSun" w:hAnsi="Allianz Neo"/>
          <w:color w:val="003781"/>
          <w:kern w:val="2"/>
          <w:sz w:val="20"/>
          <w:szCs w:val="20"/>
          <w:lang w:val="es-ES" w:eastAsia="zh-CN"/>
        </w:rPr>
        <w:t xml:space="preserve">de </w:t>
      </w:r>
      <w:r w:rsidR="000E7C56" w:rsidRPr="00DE4B7D">
        <w:rPr>
          <w:rFonts w:ascii="Allianz Neo" w:eastAsia="SimSun" w:hAnsi="Allianz Neo"/>
          <w:color w:val="003781"/>
          <w:kern w:val="2"/>
          <w:sz w:val="20"/>
          <w:szCs w:val="20"/>
          <w:lang w:val="es-ES" w:eastAsia="zh-CN"/>
        </w:rPr>
        <w:t>teletrabajo</w:t>
      </w:r>
      <w:r w:rsidR="000E7C56" w:rsidRPr="000E7C56">
        <w:rPr>
          <w:rFonts w:ascii="Allianz Neo" w:hAnsi="Allianz Neo"/>
          <w:color w:val="5B6064"/>
          <w:sz w:val="20"/>
          <w:szCs w:val="20"/>
          <w:lang w:val="es-ES" w:eastAsia="zh-CN"/>
        </w:rPr>
        <w:t xml:space="preserve"> a lo largo del año.</w:t>
      </w:r>
    </w:p>
    <w:p w14:paraId="41A86FB9" w14:textId="77777777" w:rsidR="000E7C56" w:rsidRPr="000E7C56" w:rsidRDefault="000E7C56" w:rsidP="000E7C56">
      <w:pPr>
        <w:jc w:val="both"/>
        <w:rPr>
          <w:rFonts w:ascii="Allianz Neo" w:hAnsi="Allianz Neo"/>
          <w:color w:val="5B6064"/>
          <w:sz w:val="20"/>
          <w:szCs w:val="20"/>
          <w:lang w:val="es-ES" w:eastAsia="zh-CN"/>
        </w:rPr>
      </w:pPr>
    </w:p>
    <w:p w14:paraId="0C2A4834" w14:textId="72E67A17" w:rsidR="000E7C56" w:rsidRDefault="000E7C56" w:rsidP="000E7C56">
      <w:pPr>
        <w:jc w:val="both"/>
        <w:rPr>
          <w:rFonts w:ascii="Allianz Neo" w:hAnsi="Allianz Neo"/>
          <w:color w:val="5B6064"/>
          <w:sz w:val="20"/>
          <w:szCs w:val="20"/>
          <w:lang w:val="es-ES" w:eastAsia="zh-CN"/>
        </w:rPr>
      </w:pPr>
      <w:r w:rsidRPr="000E7C56">
        <w:rPr>
          <w:rFonts w:ascii="Allianz Neo" w:hAnsi="Allianz Neo"/>
          <w:color w:val="5B6064"/>
          <w:sz w:val="20"/>
          <w:szCs w:val="20"/>
          <w:lang w:val="es-ES" w:eastAsia="zh-CN"/>
        </w:rPr>
        <w:t xml:space="preserve">Este enfoque integral </w:t>
      </w:r>
      <w:r w:rsidRPr="002704D0">
        <w:rPr>
          <w:rFonts w:ascii="Allianz Neo" w:hAnsi="Allianz Neo"/>
          <w:color w:val="5B6064"/>
          <w:sz w:val="20"/>
          <w:szCs w:val="20"/>
          <w:lang w:val="es-ES" w:eastAsia="zh-CN"/>
        </w:rPr>
        <w:t>ha llevado a la compañía</w:t>
      </w:r>
      <w:r w:rsidRPr="000E7C56">
        <w:rPr>
          <w:rFonts w:ascii="Allianz Neo" w:hAnsi="Allianz Neo"/>
          <w:color w:val="5B6064"/>
          <w:sz w:val="20"/>
          <w:szCs w:val="20"/>
          <w:lang w:val="es-ES" w:eastAsia="zh-CN"/>
        </w:rPr>
        <w:t xml:space="preserve"> a ser reconocid</w:t>
      </w:r>
      <w:r w:rsidR="002704D0" w:rsidRPr="002704D0">
        <w:rPr>
          <w:rFonts w:ascii="Allianz Neo" w:hAnsi="Allianz Neo"/>
          <w:color w:val="5B6064"/>
          <w:sz w:val="20"/>
          <w:szCs w:val="20"/>
          <w:lang w:val="es-ES" w:eastAsia="zh-CN"/>
        </w:rPr>
        <w:t>a</w:t>
      </w:r>
      <w:r w:rsidRPr="000E7C56">
        <w:rPr>
          <w:rFonts w:ascii="Allianz Neo" w:hAnsi="Allianz Neo"/>
          <w:color w:val="5B6064"/>
          <w:sz w:val="20"/>
          <w:szCs w:val="20"/>
          <w:lang w:val="es-ES" w:eastAsia="zh-CN"/>
        </w:rPr>
        <w:t xml:space="preserve"> externamente como una de las 5 </w:t>
      </w:r>
      <w:r w:rsidRPr="00DE4B7D">
        <w:rPr>
          <w:rFonts w:ascii="Allianz Neo" w:eastAsia="SimSun" w:hAnsi="Allianz Neo"/>
          <w:color w:val="003781"/>
          <w:kern w:val="2"/>
          <w:sz w:val="20"/>
          <w:szCs w:val="20"/>
          <w:lang w:val="es-ES" w:eastAsia="zh-CN"/>
        </w:rPr>
        <w:t>mejores empresas para trabajar</w:t>
      </w:r>
      <w:r w:rsidRPr="000E7C56">
        <w:rPr>
          <w:rFonts w:ascii="Allianz Neo" w:hAnsi="Allianz Neo"/>
          <w:color w:val="5B6064"/>
          <w:sz w:val="20"/>
          <w:szCs w:val="20"/>
          <w:lang w:val="es-ES" w:eastAsia="zh-CN"/>
        </w:rPr>
        <w:t xml:space="preserve"> según Top </w:t>
      </w:r>
      <w:proofErr w:type="spellStart"/>
      <w:r w:rsidRPr="000E7C56">
        <w:rPr>
          <w:rFonts w:ascii="Allianz Neo" w:hAnsi="Allianz Neo"/>
          <w:color w:val="5B6064"/>
          <w:sz w:val="20"/>
          <w:szCs w:val="20"/>
          <w:lang w:val="es-ES" w:eastAsia="zh-CN"/>
        </w:rPr>
        <w:t>Employers</w:t>
      </w:r>
      <w:proofErr w:type="spellEnd"/>
      <w:r w:rsidRPr="000E7C56">
        <w:rPr>
          <w:rFonts w:ascii="Allianz Neo" w:hAnsi="Allianz Neo"/>
          <w:color w:val="5B6064"/>
          <w:sz w:val="20"/>
          <w:szCs w:val="20"/>
          <w:lang w:val="es-ES" w:eastAsia="zh-CN"/>
        </w:rPr>
        <w:t xml:space="preserve">, </w:t>
      </w:r>
      <w:r w:rsidR="00EF2271" w:rsidRPr="000E7C56">
        <w:rPr>
          <w:rFonts w:ascii="Allianz Neo" w:hAnsi="Allianz Neo"/>
          <w:color w:val="5B6064"/>
          <w:sz w:val="20"/>
          <w:szCs w:val="20"/>
          <w:lang w:val="es-ES" w:eastAsia="zh-CN"/>
        </w:rPr>
        <w:t xml:space="preserve">a formar parte de la lista de los 100 mejores empleadores de Forbes </w:t>
      </w:r>
      <w:r w:rsidR="00EF2271">
        <w:rPr>
          <w:rFonts w:ascii="Allianz Neo" w:hAnsi="Allianz Neo"/>
          <w:color w:val="5B6064"/>
          <w:sz w:val="20"/>
          <w:szCs w:val="20"/>
          <w:lang w:val="es-ES" w:eastAsia="zh-CN"/>
        </w:rPr>
        <w:t xml:space="preserve">y </w:t>
      </w:r>
      <w:r w:rsidRPr="000E7C56">
        <w:rPr>
          <w:rFonts w:ascii="Allianz Neo" w:hAnsi="Allianz Neo"/>
          <w:color w:val="5B6064"/>
          <w:sz w:val="20"/>
          <w:szCs w:val="20"/>
          <w:lang w:val="es-ES" w:eastAsia="zh-CN"/>
        </w:rPr>
        <w:t xml:space="preserve">a obtener el sello de Great Place </w:t>
      </w:r>
      <w:proofErr w:type="spellStart"/>
      <w:r w:rsidRPr="000E7C56">
        <w:rPr>
          <w:rFonts w:ascii="Allianz Neo" w:hAnsi="Allianz Neo"/>
          <w:color w:val="5B6064"/>
          <w:sz w:val="20"/>
          <w:szCs w:val="20"/>
          <w:lang w:val="es-ES" w:eastAsia="zh-CN"/>
        </w:rPr>
        <w:t>to</w:t>
      </w:r>
      <w:proofErr w:type="spellEnd"/>
      <w:r w:rsidRPr="000E7C56">
        <w:rPr>
          <w:rFonts w:ascii="Allianz Neo" w:hAnsi="Allianz Neo"/>
          <w:color w:val="5B6064"/>
          <w:sz w:val="20"/>
          <w:szCs w:val="20"/>
          <w:lang w:val="es-ES" w:eastAsia="zh-CN"/>
        </w:rPr>
        <w:t xml:space="preserve"> </w:t>
      </w:r>
      <w:proofErr w:type="spellStart"/>
      <w:r w:rsidRPr="000E7C56">
        <w:rPr>
          <w:rFonts w:ascii="Allianz Neo" w:hAnsi="Allianz Neo"/>
          <w:color w:val="5B6064"/>
          <w:sz w:val="20"/>
          <w:szCs w:val="20"/>
          <w:lang w:val="es-ES" w:eastAsia="zh-CN"/>
        </w:rPr>
        <w:t>Work</w:t>
      </w:r>
      <w:proofErr w:type="spellEnd"/>
      <w:r w:rsidR="00B42DAB" w:rsidRPr="008279D2">
        <w:rPr>
          <w:rFonts w:ascii="Allianz Neo" w:hAnsi="Allianz Neo"/>
          <w:b/>
          <w:bCs/>
          <w:color w:val="808080" w:themeColor="background1" w:themeShade="80"/>
          <w:sz w:val="27"/>
          <w:szCs w:val="27"/>
          <w:lang w:val="es-ES"/>
        </w:rPr>
        <w:t>®</w:t>
      </w:r>
      <w:r w:rsidRPr="000E7C56">
        <w:rPr>
          <w:rFonts w:ascii="Allianz Neo" w:hAnsi="Allianz Neo"/>
          <w:color w:val="5B6064"/>
          <w:sz w:val="20"/>
          <w:szCs w:val="20"/>
          <w:lang w:val="es-ES" w:eastAsia="zh-CN"/>
        </w:rPr>
        <w:t>.</w:t>
      </w:r>
    </w:p>
    <w:p w14:paraId="4E24ACB1" w14:textId="77777777" w:rsidR="003F7D45" w:rsidRDefault="003F7D45" w:rsidP="000E7C56">
      <w:pPr>
        <w:jc w:val="both"/>
        <w:rPr>
          <w:rFonts w:ascii="Allianz Neo" w:hAnsi="Allianz Neo"/>
          <w:color w:val="5B6064"/>
          <w:sz w:val="20"/>
          <w:szCs w:val="20"/>
          <w:lang w:val="es-ES" w:eastAsia="zh-CN"/>
        </w:rPr>
      </w:pPr>
    </w:p>
    <w:p w14:paraId="27E9CA55" w14:textId="188A1A28" w:rsidR="003F7D45" w:rsidRPr="002704D0" w:rsidRDefault="00CA2231" w:rsidP="000E7C56">
      <w:pPr>
        <w:jc w:val="both"/>
        <w:rPr>
          <w:rFonts w:ascii="Allianz Neo" w:hAnsi="Allianz Neo"/>
          <w:color w:val="5B6064"/>
          <w:sz w:val="20"/>
          <w:szCs w:val="20"/>
          <w:lang w:val="es-ES" w:eastAsia="zh-CN"/>
        </w:rPr>
      </w:pPr>
      <w:r>
        <w:rPr>
          <w:rFonts w:ascii="Allianz Neo" w:hAnsi="Allianz Neo"/>
          <w:color w:val="5B6064"/>
          <w:sz w:val="20"/>
          <w:szCs w:val="20"/>
          <w:lang w:eastAsia="zh-CN"/>
        </w:rPr>
        <w:t>De hecho, p</w:t>
      </w:r>
      <w:r w:rsidR="003F7D45" w:rsidRPr="003F7D45">
        <w:rPr>
          <w:rFonts w:ascii="Allianz Neo" w:hAnsi="Allianz Neo"/>
          <w:color w:val="5B6064"/>
          <w:sz w:val="20"/>
          <w:szCs w:val="20"/>
          <w:lang w:eastAsia="zh-CN"/>
        </w:rPr>
        <w:t xml:space="preserve">or primera vez, Allianz, a nivel global, se </w:t>
      </w:r>
      <w:r w:rsidR="003F7D45">
        <w:rPr>
          <w:rFonts w:ascii="Allianz Neo" w:hAnsi="Allianz Neo"/>
          <w:color w:val="5B6064"/>
          <w:sz w:val="20"/>
          <w:szCs w:val="20"/>
          <w:lang w:eastAsia="zh-CN"/>
        </w:rPr>
        <w:t>situó</w:t>
      </w:r>
      <w:r w:rsidR="003F7D45" w:rsidRPr="003F7D45">
        <w:rPr>
          <w:rFonts w:ascii="Allianz Neo" w:hAnsi="Allianz Neo"/>
          <w:color w:val="5B6064"/>
          <w:sz w:val="20"/>
          <w:szCs w:val="20"/>
          <w:lang w:eastAsia="zh-CN"/>
        </w:rPr>
        <w:t xml:space="preserve"> entre </w:t>
      </w:r>
      <w:r w:rsidR="003F7D45" w:rsidRPr="6DA74D49">
        <w:rPr>
          <w:rFonts w:ascii="Allianz Neo" w:hAnsi="Allianz Neo"/>
          <w:color w:val="5B6064"/>
          <w:sz w:val="20"/>
          <w:szCs w:val="20"/>
          <w:lang w:eastAsia="zh-CN"/>
        </w:rPr>
        <w:t>l</w:t>
      </w:r>
      <w:r w:rsidR="16D6017D" w:rsidRPr="6DA74D49">
        <w:rPr>
          <w:rFonts w:ascii="Allianz Neo" w:hAnsi="Allianz Neo"/>
          <w:color w:val="5B6064"/>
          <w:sz w:val="20"/>
          <w:szCs w:val="20"/>
          <w:lang w:eastAsia="zh-CN"/>
        </w:rPr>
        <w:t>a</w:t>
      </w:r>
      <w:r w:rsidR="003F7D45" w:rsidRPr="6DA74D49">
        <w:rPr>
          <w:rFonts w:ascii="Allianz Neo" w:hAnsi="Allianz Neo"/>
          <w:color w:val="5B6064"/>
          <w:sz w:val="20"/>
          <w:szCs w:val="20"/>
          <w:lang w:eastAsia="zh-CN"/>
        </w:rPr>
        <w:t>s</w:t>
      </w:r>
      <w:r w:rsidR="003F7D45" w:rsidRPr="003F7D45">
        <w:rPr>
          <w:rFonts w:ascii="Allianz Neo" w:hAnsi="Allianz Neo"/>
          <w:color w:val="5B6064"/>
          <w:sz w:val="20"/>
          <w:szCs w:val="20"/>
          <w:lang w:eastAsia="zh-CN"/>
        </w:rPr>
        <w:t xml:space="preserve"> 25 </w:t>
      </w:r>
      <w:r w:rsidR="005E7C23">
        <w:rPr>
          <w:rFonts w:ascii="Allianz Neo" w:hAnsi="Allianz Neo"/>
          <w:color w:val="5B6064"/>
          <w:sz w:val="20"/>
          <w:szCs w:val="20"/>
          <w:lang w:eastAsia="zh-CN"/>
        </w:rPr>
        <w:t>mejores empresas para trabajar en el mundo (World’s Best Workplaces 2024</w:t>
      </w:r>
      <w:r w:rsidR="750CF865" w:rsidRPr="6DA74D49">
        <w:rPr>
          <w:rFonts w:ascii="Allianz Neo" w:hAnsi="Allianz Neo"/>
          <w:color w:val="5B6064"/>
          <w:sz w:val="20"/>
          <w:szCs w:val="20"/>
          <w:lang w:eastAsia="zh-CN"/>
        </w:rPr>
        <w:t>™</w:t>
      </w:r>
      <w:r w:rsidR="005E7C23" w:rsidRPr="6DA74D49">
        <w:rPr>
          <w:rFonts w:ascii="Allianz Neo" w:hAnsi="Allianz Neo"/>
          <w:color w:val="5B6064"/>
          <w:sz w:val="20"/>
          <w:szCs w:val="20"/>
          <w:lang w:eastAsia="zh-CN"/>
        </w:rPr>
        <w:t>)</w:t>
      </w:r>
      <w:r w:rsidR="003F7D45" w:rsidRPr="003F7D45">
        <w:rPr>
          <w:rFonts w:ascii="Allianz Neo" w:hAnsi="Allianz Neo"/>
          <w:color w:val="5B6064"/>
          <w:sz w:val="20"/>
          <w:szCs w:val="20"/>
          <w:lang w:eastAsia="zh-CN"/>
        </w:rPr>
        <w:t xml:space="preserve"> en el puesto 17. El respetado ranking anual de empleadores realizado por Great Place To Work® mide la confianza en los empleadores y se basa en </w:t>
      </w:r>
      <w:r w:rsidR="00946C63">
        <w:rPr>
          <w:rFonts w:ascii="Allianz Neo" w:hAnsi="Allianz Neo"/>
          <w:color w:val="5B6064"/>
          <w:sz w:val="20"/>
          <w:szCs w:val="20"/>
          <w:lang w:eastAsia="zh-CN"/>
        </w:rPr>
        <w:t xml:space="preserve">el feedback anónimo </w:t>
      </w:r>
      <w:r w:rsidR="003F7D45" w:rsidRPr="003F7D45">
        <w:rPr>
          <w:rFonts w:ascii="Allianz Neo" w:hAnsi="Allianz Neo"/>
          <w:color w:val="5B6064"/>
          <w:sz w:val="20"/>
          <w:szCs w:val="20"/>
          <w:lang w:eastAsia="zh-CN"/>
        </w:rPr>
        <w:t>de los empleados.</w:t>
      </w:r>
    </w:p>
    <w:p w14:paraId="67E46D2F" w14:textId="77777777" w:rsidR="000E7C56" w:rsidRPr="000E7C56" w:rsidRDefault="000E7C56" w:rsidP="000E7C56">
      <w:pPr>
        <w:jc w:val="both"/>
        <w:rPr>
          <w:rFonts w:ascii="Allianz Neo" w:hAnsi="Allianz Neo"/>
          <w:color w:val="5B6064"/>
          <w:sz w:val="20"/>
          <w:szCs w:val="20"/>
          <w:lang w:val="es-ES" w:eastAsia="zh-CN"/>
        </w:rPr>
      </w:pPr>
    </w:p>
    <w:p w14:paraId="7F2A1315" w14:textId="3ADAEE9C" w:rsidR="00E71307" w:rsidRDefault="000E7C56" w:rsidP="000E7C56">
      <w:pPr>
        <w:jc w:val="both"/>
        <w:rPr>
          <w:rFonts w:ascii="Allianz Neo" w:hAnsi="Allianz Neo"/>
          <w:color w:val="5B6064"/>
          <w:sz w:val="20"/>
          <w:szCs w:val="20"/>
          <w:lang w:val="es-ES" w:eastAsia="zh-CN"/>
        </w:rPr>
      </w:pPr>
      <w:r w:rsidRPr="000E7C56">
        <w:rPr>
          <w:rFonts w:ascii="Allianz Neo" w:hAnsi="Allianz Neo"/>
          <w:color w:val="5B6064"/>
          <w:sz w:val="20"/>
          <w:szCs w:val="20"/>
          <w:lang w:val="es-ES" w:eastAsia="zh-CN"/>
        </w:rPr>
        <w:lastRenderedPageBreak/>
        <w:t xml:space="preserve">Todo esto refleja </w:t>
      </w:r>
      <w:r w:rsidRPr="002704D0">
        <w:rPr>
          <w:rFonts w:ascii="Allianz Neo" w:hAnsi="Allianz Neo"/>
          <w:color w:val="5B6064"/>
          <w:sz w:val="20"/>
          <w:szCs w:val="20"/>
          <w:lang w:val="es-ES" w:eastAsia="zh-CN"/>
        </w:rPr>
        <w:t>el</w:t>
      </w:r>
      <w:r w:rsidRPr="000E7C56">
        <w:rPr>
          <w:rFonts w:ascii="Allianz Neo" w:hAnsi="Allianz Neo"/>
          <w:color w:val="5B6064"/>
          <w:sz w:val="20"/>
          <w:szCs w:val="20"/>
          <w:lang w:val="es-ES" w:eastAsia="zh-CN"/>
        </w:rPr>
        <w:t xml:space="preserve"> compromiso con </w:t>
      </w:r>
      <w:r w:rsidRPr="002704D0">
        <w:rPr>
          <w:rFonts w:ascii="Allianz Neo" w:hAnsi="Allianz Neo"/>
          <w:color w:val="5B6064"/>
          <w:sz w:val="20"/>
          <w:szCs w:val="20"/>
          <w:lang w:val="es-ES" w:eastAsia="zh-CN"/>
        </w:rPr>
        <w:t>el servicio</w:t>
      </w:r>
      <w:r w:rsidRPr="000E7C56">
        <w:rPr>
          <w:rFonts w:ascii="Allianz Neo" w:hAnsi="Allianz Neo"/>
          <w:color w:val="5B6064"/>
          <w:sz w:val="20"/>
          <w:szCs w:val="20"/>
          <w:lang w:val="es-ES" w:eastAsia="zh-CN"/>
        </w:rPr>
        <w:t xml:space="preserve">. </w:t>
      </w:r>
      <w:r w:rsidR="00E71307" w:rsidRPr="00E71307">
        <w:rPr>
          <w:rFonts w:ascii="Allianz Neo" w:hAnsi="Allianz Neo"/>
          <w:color w:val="5B6064"/>
          <w:sz w:val="20"/>
          <w:szCs w:val="20"/>
          <w:lang w:eastAsia="zh-CN"/>
        </w:rPr>
        <w:t xml:space="preserve">Cada paso que damos está diseñado para asegurar que Allianz España sea </w:t>
      </w:r>
      <w:r w:rsidR="00E71307">
        <w:rPr>
          <w:rFonts w:ascii="Allianz Neo" w:hAnsi="Allianz Neo"/>
          <w:color w:val="5B6064"/>
          <w:sz w:val="20"/>
          <w:szCs w:val="20"/>
          <w:lang w:eastAsia="zh-CN"/>
        </w:rPr>
        <w:t>la compañía de referencia</w:t>
      </w:r>
      <w:r w:rsidR="00E71307" w:rsidRPr="00E71307">
        <w:rPr>
          <w:rFonts w:ascii="Allianz Neo" w:hAnsi="Allianz Neo"/>
          <w:color w:val="5B6064"/>
          <w:sz w:val="20"/>
          <w:szCs w:val="20"/>
          <w:lang w:eastAsia="zh-CN"/>
        </w:rPr>
        <w:t xml:space="preserve"> para nuestros clientes y u</w:t>
      </w:r>
      <w:r w:rsidR="00E71307">
        <w:rPr>
          <w:rFonts w:ascii="Allianz Neo" w:hAnsi="Allianz Neo"/>
          <w:color w:val="5B6064"/>
          <w:sz w:val="20"/>
          <w:szCs w:val="20"/>
          <w:lang w:eastAsia="zh-CN"/>
        </w:rPr>
        <w:t xml:space="preserve">na empresa </w:t>
      </w:r>
      <w:r w:rsidR="00E71307" w:rsidRPr="00E71307">
        <w:rPr>
          <w:rFonts w:ascii="Allianz Neo" w:hAnsi="Allianz Neo"/>
          <w:color w:val="5B6064"/>
          <w:sz w:val="20"/>
          <w:szCs w:val="20"/>
          <w:lang w:eastAsia="zh-CN"/>
        </w:rPr>
        <w:t>atractiv</w:t>
      </w:r>
      <w:r w:rsidR="00E71307">
        <w:rPr>
          <w:rFonts w:ascii="Allianz Neo" w:hAnsi="Allianz Neo"/>
          <w:color w:val="5B6064"/>
          <w:sz w:val="20"/>
          <w:szCs w:val="20"/>
          <w:lang w:eastAsia="zh-CN"/>
        </w:rPr>
        <w:t>a</w:t>
      </w:r>
      <w:r w:rsidR="00E71307" w:rsidRPr="00E71307">
        <w:rPr>
          <w:rFonts w:ascii="Allianz Neo" w:hAnsi="Allianz Neo"/>
          <w:color w:val="5B6064"/>
          <w:sz w:val="20"/>
          <w:szCs w:val="20"/>
          <w:lang w:eastAsia="zh-CN"/>
        </w:rPr>
        <w:t xml:space="preserve"> para nuestros 2.000 </w:t>
      </w:r>
      <w:r w:rsidR="00E71307">
        <w:rPr>
          <w:rFonts w:ascii="Allianz Neo" w:hAnsi="Allianz Neo"/>
          <w:color w:val="5B6064"/>
          <w:sz w:val="20"/>
          <w:szCs w:val="20"/>
          <w:lang w:eastAsia="zh-CN"/>
        </w:rPr>
        <w:t>empleados</w:t>
      </w:r>
      <w:r w:rsidR="00E71307" w:rsidRPr="00E71307">
        <w:rPr>
          <w:rFonts w:ascii="Allianz Neo" w:hAnsi="Allianz Neo"/>
          <w:color w:val="5B6064"/>
          <w:sz w:val="20"/>
          <w:szCs w:val="20"/>
          <w:lang w:eastAsia="zh-CN"/>
        </w:rPr>
        <w:t>.</w:t>
      </w:r>
    </w:p>
    <w:p w14:paraId="476B1867" w14:textId="77777777" w:rsidR="00DE4B7D" w:rsidRDefault="00DE4B7D" w:rsidP="000E7C56">
      <w:pPr>
        <w:jc w:val="both"/>
        <w:rPr>
          <w:rFonts w:ascii="Allianz Neo" w:hAnsi="Allianz Neo"/>
          <w:color w:val="5B6064"/>
          <w:sz w:val="20"/>
          <w:szCs w:val="20"/>
          <w:lang w:val="es-ES" w:eastAsia="zh-CN"/>
        </w:rPr>
      </w:pPr>
    </w:p>
    <w:p w14:paraId="37D303CF" w14:textId="77777777" w:rsidR="00DE4B7D" w:rsidRPr="00DD4DFF" w:rsidRDefault="00DE4B7D" w:rsidP="00DE4B7D">
      <w:pPr>
        <w:spacing w:line="238" w:lineRule="exact"/>
        <w:contextualSpacing/>
        <w:rPr>
          <w:rStyle w:val="Refdenotaalpie"/>
          <w:rFonts w:ascii="Allianz Neo" w:eastAsia="Calibri" w:hAnsi="Allianz Neo" w:cs="Allianz Sans F Regular"/>
          <w:color w:val="003781"/>
          <w:spacing w:val="2"/>
          <w:sz w:val="24"/>
          <w:szCs w:val="24"/>
          <w:shd w:val="clear" w:color="auto" w:fill="FFFFFF" w:themeFill="background1"/>
          <w:vertAlign w:val="baseline"/>
          <w:lang w:val="es-ES" w:bidi="hi-IN"/>
        </w:rPr>
      </w:pPr>
    </w:p>
    <w:tbl>
      <w:tblPr>
        <w:tblStyle w:val="Tablaconcuadrcula1clara"/>
        <w:tblW w:w="0" w:type="auto"/>
        <w:tblLook w:val="00E0" w:firstRow="1" w:lastRow="1" w:firstColumn="1" w:lastColumn="0" w:noHBand="0" w:noVBand="0"/>
      </w:tblPr>
      <w:tblGrid>
        <w:gridCol w:w="9060"/>
      </w:tblGrid>
      <w:tr w:rsidR="00DE4B7D" w:rsidRPr="006946D1" w14:paraId="59867D96" w14:textId="77777777" w:rsidTr="00D556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D0CECE" w:themeFill="background2" w:themeFillShade="E6"/>
          </w:tcPr>
          <w:p w14:paraId="3546004E" w14:textId="7C009C6D" w:rsidR="00DE4B7D" w:rsidRPr="006946D1" w:rsidRDefault="00DE4B7D" w:rsidP="00D556DF">
            <w:pPr>
              <w:jc w:val="both"/>
              <w:rPr>
                <w:rFonts w:ascii="Allianz Neo" w:eastAsia="SimSun" w:hAnsi="Allianz Neo"/>
                <w:color w:val="003781"/>
                <w:kern w:val="2"/>
                <w:sz w:val="44"/>
                <w:szCs w:val="44"/>
                <w:lang w:val="en-US" w:eastAsia="zh-CN"/>
              </w:rPr>
            </w:pPr>
            <w:r>
              <w:rPr>
                <w:rFonts w:ascii="Allianz Neo" w:eastAsia="SimSun" w:hAnsi="Allianz Neo"/>
                <w:b w:val="0"/>
                <w:bCs w:val="0"/>
                <w:caps/>
                <w:color w:val="003781"/>
                <w:kern w:val="2"/>
                <w:sz w:val="50"/>
                <w:szCs w:val="20"/>
                <w:lang w:val="en-US" w:eastAsia="zh-CN"/>
              </w:rPr>
              <w:t xml:space="preserve">RESULTADOS </w:t>
            </w:r>
            <w:r w:rsidR="00E71307">
              <w:rPr>
                <w:rFonts w:ascii="Allianz Neo" w:eastAsia="SimSun" w:hAnsi="Allianz Neo"/>
                <w:b w:val="0"/>
                <w:bCs w:val="0"/>
                <w:caps/>
                <w:color w:val="003781"/>
                <w:kern w:val="2"/>
                <w:sz w:val="50"/>
                <w:szCs w:val="20"/>
                <w:lang w:val="en-US" w:eastAsia="zh-CN"/>
              </w:rPr>
              <w:t>DEL GRUPO ALLIANZ</w:t>
            </w:r>
          </w:p>
        </w:tc>
      </w:tr>
    </w:tbl>
    <w:p w14:paraId="178CC7C0" w14:textId="77777777" w:rsidR="00DE4B7D" w:rsidRPr="006946D1" w:rsidRDefault="00DE4B7D" w:rsidP="00DE4B7D">
      <w:pPr>
        <w:jc w:val="both"/>
        <w:rPr>
          <w:rFonts w:ascii="Allianz Neo" w:eastAsia="SimSun" w:hAnsi="Allianz Neo"/>
          <w:color w:val="5B6064"/>
          <w:kern w:val="2"/>
          <w:sz w:val="20"/>
          <w:szCs w:val="20"/>
          <w:lang w:val="en-US" w:eastAsia="zh-CN"/>
        </w:rPr>
      </w:pPr>
    </w:p>
    <w:p w14:paraId="26678A6F" w14:textId="77777777" w:rsidR="00F02BF8" w:rsidRDefault="00F02BF8" w:rsidP="00DE4B7D">
      <w:pPr>
        <w:jc w:val="both"/>
        <w:rPr>
          <w:rFonts w:ascii="Allianz Neo" w:hAnsi="Allianz Neo"/>
          <w:color w:val="5B6064"/>
          <w:sz w:val="20"/>
          <w:szCs w:val="20"/>
          <w:lang w:val="es-ES" w:eastAsia="zh-CN"/>
        </w:rPr>
      </w:pPr>
    </w:p>
    <w:p w14:paraId="54317ED3" w14:textId="58C96E72" w:rsidR="001002BE" w:rsidRPr="001002BE" w:rsidRDefault="001002BE" w:rsidP="001002BE">
      <w:pPr>
        <w:jc w:val="both"/>
        <w:rPr>
          <w:rFonts w:ascii="Allianz Neo" w:hAnsi="Allianz Neo"/>
          <w:color w:val="5B6064"/>
          <w:sz w:val="20"/>
          <w:szCs w:val="20"/>
          <w:lang w:val="es-ES" w:eastAsia="zh-CN"/>
        </w:rPr>
      </w:pPr>
      <w:r w:rsidRPr="001002BE">
        <w:rPr>
          <w:rFonts w:ascii="Allianz Neo" w:hAnsi="Allianz Neo"/>
          <w:color w:val="5B6064"/>
          <w:sz w:val="20"/>
          <w:szCs w:val="20"/>
          <w:lang w:val="es-ES" w:eastAsia="zh-CN"/>
        </w:rPr>
        <w:t xml:space="preserve">En 2024, </w:t>
      </w:r>
      <w:r>
        <w:rPr>
          <w:rFonts w:ascii="Allianz Neo" w:hAnsi="Allianz Neo"/>
          <w:color w:val="5B6064"/>
          <w:sz w:val="20"/>
          <w:szCs w:val="20"/>
          <w:lang w:val="es-ES" w:eastAsia="zh-CN"/>
        </w:rPr>
        <w:t xml:space="preserve">el Grupo </w:t>
      </w:r>
      <w:r w:rsidRPr="001002BE">
        <w:rPr>
          <w:rFonts w:ascii="Allianz Neo" w:hAnsi="Allianz Neo"/>
          <w:color w:val="5B6064"/>
          <w:sz w:val="20"/>
          <w:szCs w:val="20"/>
          <w:lang w:val="es-ES" w:eastAsia="zh-CN"/>
        </w:rPr>
        <w:t xml:space="preserve">Allianz </w:t>
      </w:r>
      <w:r>
        <w:rPr>
          <w:rFonts w:ascii="Allianz Neo" w:hAnsi="Allianz Neo"/>
          <w:color w:val="5B6064"/>
          <w:sz w:val="20"/>
          <w:szCs w:val="20"/>
          <w:lang w:val="es-ES" w:eastAsia="zh-CN"/>
        </w:rPr>
        <w:t xml:space="preserve">logró </w:t>
      </w:r>
      <w:r w:rsidRPr="001002BE">
        <w:rPr>
          <w:rFonts w:ascii="Allianz Neo" w:hAnsi="Allianz Neo"/>
          <w:color w:val="5B6064"/>
          <w:sz w:val="20"/>
          <w:szCs w:val="20"/>
          <w:lang w:val="es-ES" w:eastAsia="zh-CN"/>
        </w:rPr>
        <w:t>nuevamente resultados financieros récord, continuando con</w:t>
      </w:r>
      <w:r w:rsidR="00CA6F69">
        <w:rPr>
          <w:rFonts w:ascii="Allianz Neo" w:hAnsi="Allianz Neo"/>
          <w:color w:val="5B6064"/>
          <w:sz w:val="20"/>
          <w:szCs w:val="20"/>
          <w:lang w:val="es-ES" w:eastAsia="zh-CN"/>
        </w:rPr>
        <w:t xml:space="preserve"> su consistente </w:t>
      </w:r>
      <w:proofErr w:type="spellStart"/>
      <w:r w:rsidR="00CA6F69">
        <w:rPr>
          <w:rFonts w:ascii="Allianz Neo" w:hAnsi="Allianz Neo"/>
          <w:color w:val="5B6064"/>
          <w:sz w:val="20"/>
          <w:szCs w:val="20"/>
          <w:lang w:val="es-ES" w:eastAsia="zh-CN"/>
        </w:rPr>
        <w:t>track</w:t>
      </w:r>
      <w:proofErr w:type="spellEnd"/>
      <w:r w:rsidR="00CA6F69">
        <w:rPr>
          <w:rFonts w:ascii="Allianz Neo" w:hAnsi="Allianz Neo"/>
          <w:color w:val="5B6064"/>
          <w:sz w:val="20"/>
          <w:szCs w:val="20"/>
          <w:lang w:val="es-ES" w:eastAsia="zh-CN"/>
        </w:rPr>
        <w:t xml:space="preserve"> </w:t>
      </w:r>
      <w:proofErr w:type="spellStart"/>
      <w:r w:rsidR="00CA6F69">
        <w:rPr>
          <w:rFonts w:ascii="Allianz Neo" w:hAnsi="Allianz Neo"/>
          <w:color w:val="5B6064"/>
          <w:sz w:val="20"/>
          <w:szCs w:val="20"/>
          <w:lang w:val="es-ES" w:eastAsia="zh-CN"/>
        </w:rPr>
        <w:t>record</w:t>
      </w:r>
      <w:proofErr w:type="spellEnd"/>
      <w:r w:rsidR="00CA6F69">
        <w:rPr>
          <w:rFonts w:ascii="Allianz Neo" w:hAnsi="Allianz Neo"/>
          <w:color w:val="5B6064"/>
          <w:sz w:val="20"/>
          <w:szCs w:val="20"/>
          <w:lang w:val="es-ES" w:eastAsia="zh-CN"/>
        </w:rPr>
        <w:t>.</w:t>
      </w:r>
      <w:r w:rsidRPr="001002BE">
        <w:rPr>
          <w:rFonts w:ascii="Allianz Neo" w:hAnsi="Allianz Neo"/>
          <w:color w:val="5B6064"/>
          <w:sz w:val="20"/>
          <w:szCs w:val="20"/>
          <w:lang w:val="es-ES" w:eastAsia="zh-CN"/>
        </w:rPr>
        <w:t xml:space="preserve"> El volumen total de negocio de Allianz aumentó un 11,2</w:t>
      </w:r>
      <w:r w:rsidR="00C052E6">
        <w:rPr>
          <w:rFonts w:ascii="Allianz Neo" w:hAnsi="Allianz Neo"/>
          <w:color w:val="5B6064"/>
          <w:sz w:val="20"/>
          <w:szCs w:val="20"/>
          <w:lang w:val="es-ES" w:eastAsia="zh-CN"/>
        </w:rPr>
        <w:t xml:space="preserve"> </w:t>
      </w:r>
      <w:r w:rsidR="63F08C13" w:rsidRPr="6DA74D49">
        <w:rPr>
          <w:rFonts w:ascii="Allianz Neo" w:hAnsi="Allianz Neo"/>
          <w:color w:val="5B6064"/>
          <w:sz w:val="20"/>
          <w:szCs w:val="20"/>
          <w:lang w:val="es-ES" w:eastAsia="zh-CN"/>
        </w:rPr>
        <w:t>por ciento</w:t>
      </w:r>
      <w:r w:rsidRPr="6DA74D49">
        <w:rPr>
          <w:rFonts w:ascii="Allianz Neo" w:hAnsi="Allianz Neo"/>
          <w:color w:val="5B6064"/>
          <w:sz w:val="20"/>
          <w:szCs w:val="20"/>
          <w:lang w:val="es-ES" w:eastAsia="zh-CN"/>
        </w:rPr>
        <w:t>,</w:t>
      </w:r>
      <w:r w:rsidRPr="001002BE">
        <w:rPr>
          <w:rFonts w:ascii="Allianz Neo" w:hAnsi="Allianz Neo"/>
          <w:color w:val="5B6064"/>
          <w:sz w:val="20"/>
          <w:szCs w:val="20"/>
          <w:lang w:val="es-ES" w:eastAsia="zh-CN"/>
        </w:rPr>
        <w:t xml:space="preserve"> alcanzando los 179</w:t>
      </w:r>
      <w:r w:rsidR="7B4F5679" w:rsidRPr="6DA74D49">
        <w:rPr>
          <w:rFonts w:ascii="Allianz Neo" w:hAnsi="Allianz Neo"/>
          <w:color w:val="5B6064"/>
          <w:sz w:val="20"/>
          <w:szCs w:val="20"/>
          <w:lang w:val="es-ES" w:eastAsia="zh-CN"/>
        </w:rPr>
        <w:t>.</w:t>
      </w:r>
      <w:r w:rsidRPr="6DA74D49">
        <w:rPr>
          <w:rFonts w:ascii="Allianz Neo" w:hAnsi="Allianz Neo"/>
          <w:color w:val="5B6064"/>
          <w:sz w:val="20"/>
          <w:szCs w:val="20"/>
          <w:lang w:val="es-ES" w:eastAsia="zh-CN"/>
        </w:rPr>
        <w:t>8</w:t>
      </w:r>
      <w:r w:rsidR="621AFAE7" w:rsidRPr="6DA74D49">
        <w:rPr>
          <w:rFonts w:ascii="Allianz Neo" w:hAnsi="Allianz Neo"/>
          <w:color w:val="5B6064"/>
          <w:sz w:val="20"/>
          <w:szCs w:val="20"/>
          <w:lang w:val="es-ES" w:eastAsia="zh-CN"/>
        </w:rPr>
        <w:t>00</w:t>
      </w:r>
      <w:r w:rsidRPr="001002BE">
        <w:rPr>
          <w:rFonts w:ascii="Allianz Neo" w:hAnsi="Allianz Neo"/>
          <w:color w:val="5B6064"/>
          <w:sz w:val="20"/>
          <w:szCs w:val="20"/>
          <w:lang w:val="es-ES" w:eastAsia="zh-CN"/>
        </w:rPr>
        <w:t xml:space="preserve"> millones de euros, el beneficio operativo creció un 8,7 </w:t>
      </w:r>
      <w:r w:rsidR="78BDCD64" w:rsidRPr="6DA74D49">
        <w:rPr>
          <w:rFonts w:ascii="Allianz Neo" w:hAnsi="Allianz Neo"/>
          <w:color w:val="5B6064"/>
          <w:sz w:val="20"/>
          <w:szCs w:val="20"/>
          <w:lang w:val="es-ES" w:eastAsia="zh-CN"/>
        </w:rPr>
        <w:t>por ciento</w:t>
      </w:r>
      <w:r w:rsidRPr="6DA74D49">
        <w:rPr>
          <w:rFonts w:ascii="Allianz Neo" w:hAnsi="Allianz Neo"/>
          <w:color w:val="5B6064"/>
          <w:sz w:val="20"/>
          <w:szCs w:val="20"/>
          <w:lang w:val="es-ES" w:eastAsia="zh-CN"/>
        </w:rPr>
        <w:t xml:space="preserve"> </w:t>
      </w:r>
      <w:r w:rsidRPr="001002BE">
        <w:rPr>
          <w:rFonts w:ascii="Allianz Neo" w:hAnsi="Allianz Neo"/>
          <w:color w:val="5B6064"/>
          <w:sz w:val="20"/>
          <w:szCs w:val="20"/>
          <w:lang w:val="es-ES" w:eastAsia="zh-CN"/>
        </w:rPr>
        <w:t>hasta los 16</w:t>
      </w:r>
      <w:r w:rsidR="10678648" w:rsidRPr="6DA74D49">
        <w:rPr>
          <w:rFonts w:ascii="Allianz Neo" w:hAnsi="Allianz Neo"/>
          <w:color w:val="5B6064"/>
          <w:sz w:val="20"/>
          <w:szCs w:val="20"/>
          <w:lang w:val="es-ES" w:eastAsia="zh-CN"/>
        </w:rPr>
        <w:t>.000</w:t>
      </w:r>
      <w:r w:rsidRPr="001002BE">
        <w:rPr>
          <w:rFonts w:ascii="Allianz Neo" w:hAnsi="Allianz Neo"/>
          <w:color w:val="5B6064"/>
          <w:sz w:val="20"/>
          <w:szCs w:val="20"/>
          <w:lang w:val="es-ES" w:eastAsia="zh-CN"/>
        </w:rPr>
        <w:t xml:space="preserve"> millones de euros, mientras que el beneficio neto básico para los accionistas aumentó un 10,1</w:t>
      </w:r>
      <w:r w:rsidR="239DA9BA" w:rsidRPr="6DA74D49">
        <w:rPr>
          <w:rFonts w:ascii="Allianz Neo" w:hAnsi="Allianz Neo"/>
          <w:color w:val="5B6064"/>
          <w:sz w:val="20"/>
          <w:szCs w:val="20"/>
          <w:lang w:val="es-ES" w:eastAsia="zh-CN"/>
        </w:rPr>
        <w:t xml:space="preserve"> por ciento</w:t>
      </w:r>
      <w:r w:rsidRPr="6DA74D49">
        <w:rPr>
          <w:rFonts w:ascii="Allianz Neo" w:hAnsi="Allianz Neo"/>
          <w:color w:val="5B6064"/>
          <w:sz w:val="20"/>
          <w:szCs w:val="20"/>
          <w:lang w:val="es-ES" w:eastAsia="zh-CN"/>
        </w:rPr>
        <w:t>,</w:t>
      </w:r>
      <w:r w:rsidRPr="001002BE">
        <w:rPr>
          <w:rFonts w:ascii="Allianz Neo" w:hAnsi="Allianz Neo"/>
          <w:color w:val="5B6064"/>
          <w:sz w:val="20"/>
          <w:szCs w:val="20"/>
          <w:lang w:val="es-ES" w:eastAsia="zh-CN"/>
        </w:rPr>
        <w:t xml:space="preserve"> alcanzando los 10</w:t>
      </w:r>
      <w:r w:rsidR="0745C038" w:rsidRPr="6DA74D49">
        <w:rPr>
          <w:rFonts w:ascii="Allianz Neo" w:hAnsi="Allianz Neo"/>
          <w:color w:val="5B6064"/>
          <w:sz w:val="20"/>
          <w:szCs w:val="20"/>
          <w:lang w:val="es-ES" w:eastAsia="zh-CN"/>
        </w:rPr>
        <w:t>.000</w:t>
      </w:r>
      <w:r w:rsidRPr="001002BE">
        <w:rPr>
          <w:rFonts w:ascii="Allianz Neo" w:hAnsi="Allianz Neo"/>
          <w:color w:val="5B6064"/>
          <w:sz w:val="20"/>
          <w:szCs w:val="20"/>
          <w:lang w:val="es-ES" w:eastAsia="zh-CN"/>
        </w:rPr>
        <w:t xml:space="preserve"> millones de euros. El ratio de capitalización de Solvencia II se situó en un nivel sólido del 209 </w:t>
      </w:r>
      <w:r w:rsidR="33D9F1E0" w:rsidRPr="6DA74D49">
        <w:rPr>
          <w:rFonts w:ascii="Allianz Neo" w:hAnsi="Allianz Neo"/>
          <w:color w:val="5B6064"/>
          <w:sz w:val="20"/>
          <w:szCs w:val="20"/>
          <w:lang w:val="es-ES" w:eastAsia="zh-CN"/>
        </w:rPr>
        <w:t>por ciento</w:t>
      </w:r>
      <w:r w:rsidRPr="6DA74D49">
        <w:rPr>
          <w:rFonts w:ascii="Allianz Neo" w:hAnsi="Allianz Neo"/>
          <w:color w:val="5B6064"/>
          <w:sz w:val="20"/>
          <w:szCs w:val="20"/>
          <w:lang w:val="es-ES" w:eastAsia="zh-CN"/>
        </w:rPr>
        <w:t xml:space="preserve"> </w:t>
      </w:r>
      <w:r w:rsidRPr="001002BE">
        <w:rPr>
          <w:rFonts w:ascii="Allianz Neo" w:hAnsi="Allianz Neo"/>
          <w:color w:val="5B6064"/>
          <w:sz w:val="20"/>
          <w:szCs w:val="20"/>
          <w:lang w:val="es-ES" w:eastAsia="zh-CN"/>
        </w:rPr>
        <w:t>a finales de 2024. Allianz comienza 2025 con confianza y tiene como objetivo un beneficio operativo de 16</w:t>
      </w:r>
      <w:r w:rsidR="7BD0D009" w:rsidRPr="6DA74D49">
        <w:rPr>
          <w:rFonts w:ascii="Allianz Neo" w:hAnsi="Allianz Neo"/>
          <w:color w:val="5B6064"/>
          <w:sz w:val="20"/>
          <w:szCs w:val="20"/>
          <w:lang w:val="es-ES" w:eastAsia="zh-CN"/>
        </w:rPr>
        <w:t>.000</w:t>
      </w:r>
      <w:r w:rsidRPr="001002BE">
        <w:rPr>
          <w:rFonts w:ascii="Allianz Neo" w:hAnsi="Allianz Neo"/>
          <w:color w:val="5B6064"/>
          <w:sz w:val="20"/>
          <w:szCs w:val="20"/>
          <w:lang w:val="es-ES" w:eastAsia="zh-CN"/>
        </w:rPr>
        <w:t xml:space="preserve"> millones de euros para el año, con un margen de más o menos 1.000 millones de euros. El excelente rendimiento de Allianz en 2024 subraya la resiliencia de su modelo de negocio y nos posiciona bien para seguir generando valor sostenible en el futuro.</w:t>
      </w:r>
    </w:p>
    <w:p w14:paraId="77AEFEF7" w14:textId="77777777" w:rsidR="000330D6" w:rsidRPr="001002BE" w:rsidRDefault="000330D6" w:rsidP="00633CB2">
      <w:pPr>
        <w:jc w:val="both"/>
        <w:rPr>
          <w:rFonts w:ascii="Allianz Neo" w:eastAsia="Calibri" w:hAnsi="Allianz Neo"/>
          <w:color w:val="003781"/>
          <w:spacing w:val="2"/>
          <w:sz w:val="24"/>
          <w:szCs w:val="24"/>
          <w:shd w:val="clear" w:color="auto" w:fill="FFFFFF"/>
          <w:lang w:val="es-ES"/>
        </w:rPr>
      </w:pPr>
    </w:p>
    <w:bookmarkEnd w:id="0"/>
    <w:bookmarkEnd w:id="9"/>
    <w:bookmarkEnd w:id="10"/>
    <w:p w14:paraId="5EDD992A" w14:textId="7ECC749F" w:rsidR="00633CB2" w:rsidRPr="00C25238" w:rsidRDefault="00034E14" w:rsidP="0BE4B40F">
      <w:pPr>
        <w:pStyle w:val="Head4"/>
        <w:jc w:val="both"/>
        <w:rPr>
          <w:rFonts w:ascii="Allianz Neo" w:eastAsiaTheme="minorEastAsia" w:hAnsi="Allianz Neo" w:cstheme="minorBidi"/>
          <w:b w:val="0"/>
          <w:bCs w:val="0"/>
          <w:color w:val="003781"/>
          <w:position w:val="9"/>
          <w:sz w:val="30"/>
          <w:szCs w:val="30"/>
          <w:lang w:val="de-DE" w:eastAsia="en-US"/>
        </w:rPr>
      </w:pPr>
      <w:r>
        <w:rPr>
          <w:rFonts w:ascii="Allianz Neo" w:eastAsiaTheme="minorEastAsia" w:hAnsi="Allianz Neo" w:cstheme="minorBidi"/>
          <w:b w:val="0"/>
          <w:bCs w:val="0"/>
          <w:color w:val="003781"/>
          <w:position w:val="9"/>
          <w:sz w:val="30"/>
          <w:szCs w:val="30"/>
          <w:lang w:val="de-DE" w:eastAsia="en-US"/>
        </w:rPr>
        <w:t>Para más información:</w:t>
      </w:r>
      <w:r w:rsidR="00633CB2" w:rsidRPr="0BE4B40F">
        <w:rPr>
          <w:rFonts w:ascii="Allianz Neo" w:eastAsiaTheme="minorEastAsia" w:hAnsi="Allianz Neo" w:cstheme="minorBidi"/>
          <w:b w:val="0"/>
          <w:bCs w:val="0"/>
          <w:color w:val="003781"/>
          <w:position w:val="9"/>
          <w:sz w:val="30"/>
          <w:szCs w:val="30"/>
          <w:lang w:val="de-DE" w:eastAsia="en-US"/>
        </w:rPr>
        <w:t>:</w:t>
      </w:r>
    </w:p>
    <w:p w14:paraId="7649CB7A" w14:textId="2BD2C444" w:rsidR="00633CB2" w:rsidRPr="00DE4B7D" w:rsidRDefault="00720AE9" w:rsidP="00633CB2">
      <w:pPr>
        <w:pStyle w:val="StandardohneEinzug"/>
        <w:rPr>
          <w:rFonts w:ascii="Allianz Neo" w:hAnsi="Allianz Neo"/>
          <w:color w:val="5B6064"/>
          <w:sz w:val="20"/>
          <w:lang w:val="es-ES"/>
        </w:rPr>
      </w:pPr>
      <w:r w:rsidRPr="00DE4B7D">
        <w:rPr>
          <w:rFonts w:ascii="Allianz Neo" w:hAnsi="Allianz Neo"/>
          <w:color w:val="5B6064"/>
          <w:sz w:val="20"/>
          <w:lang w:val="es-ES"/>
        </w:rPr>
        <w:t>Laura Gallach</w:t>
      </w:r>
      <w:r w:rsidR="00633CB2" w:rsidRPr="00DE4B7D">
        <w:rPr>
          <w:rFonts w:ascii="Allianz Neo" w:hAnsi="Allianz Neo"/>
          <w:color w:val="5B6064"/>
          <w:sz w:val="20"/>
          <w:lang w:val="es-ES"/>
        </w:rPr>
        <w:tab/>
      </w:r>
      <w:r w:rsidR="00633CB2" w:rsidRPr="00DE4B7D">
        <w:rPr>
          <w:rFonts w:ascii="Allianz Neo" w:hAnsi="Allianz Neo"/>
          <w:color w:val="5B6064"/>
          <w:sz w:val="20"/>
          <w:lang w:val="es-ES"/>
        </w:rPr>
        <w:tab/>
      </w:r>
      <w:r w:rsidR="00633CB2" w:rsidRPr="00DE4B7D">
        <w:rPr>
          <w:rFonts w:ascii="Allianz Neo" w:hAnsi="Allianz Neo"/>
          <w:color w:val="5B6064"/>
          <w:sz w:val="20"/>
          <w:lang w:val="es-ES"/>
        </w:rPr>
        <w:tab/>
        <w:t>Tel. +</w:t>
      </w:r>
      <w:r w:rsidRPr="00DE4B7D">
        <w:rPr>
          <w:rFonts w:ascii="Allianz Neo" w:hAnsi="Allianz Neo"/>
          <w:color w:val="5B6064"/>
          <w:sz w:val="20"/>
          <w:lang w:val="es-ES"/>
        </w:rPr>
        <w:t>34 638390618</w:t>
      </w:r>
      <w:r w:rsidR="00633CB2" w:rsidRPr="00DE4B7D">
        <w:rPr>
          <w:rFonts w:ascii="Allianz Neo" w:hAnsi="Allianz Neo"/>
          <w:color w:val="5B6064"/>
          <w:sz w:val="20"/>
          <w:lang w:val="es-ES"/>
        </w:rPr>
        <w:tab/>
      </w:r>
      <w:r w:rsidR="00633CB2" w:rsidRPr="00DE4B7D">
        <w:rPr>
          <w:rFonts w:ascii="Allianz Neo" w:hAnsi="Allianz Neo"/>
          <w:color w:val="5B6064"/>
          <w:sz w:val="20"/>
          <w:lang w:val="es-ES"/>
        </w:rPr>
        <w:tab/>
        <w:t>email</w:t>
      </w:r>
      <w:r w:rsidR="00633CB2" w:rsidRPr="00DE4B7D">
        <w:rPr>
          <w:color w:val="5B6064"/>
          <w:szCs w:val="20"/>
          <w:lang w:val="es-ES"/>
        </w:rPr>
        <w:t xml:space="preserve">: </w:t>
      </w:r>
      <w:r w:rsidR="009F2789" w:rsidRPr="002E1E91">
        <w:rPr>
          <w:rFonts w:ascii="Allianz Neo" w:hAnsi="Allianz Neo"/>
          <w:color w:val="5B6064"/>
          <w:sz w:val="20"/>
          <w:lang w:val="es-ES"/>
        </w:rPr>
        <w:t>laura.gallach@allianz.es</w:t>
      </w:r>
    </w:p>
    <w:p w14:paraId="081004C1" w14:textId="20669C9A" w:rsidR="00633CB2" w:rsidRPr="00494F6A" w:rsidRDefault="009F2789" w:rsidP="00633CB2">
      <w:pPr>
        <w:pStyle w:val="StandardohneEinzug"/>
        <w:rPr>
          <w:rFonts w:ascii="Allianz Neo" w:hAnsi="Allianz Neo"/>
          <w:color w:val="5B6064"/>
          <w:sz w:val="18"/>
          <w:szCs w:val="20"/>
          <w:lang w:val="en-US"/>
        </w:rPr>
      </w:pPr>
      <w:r w:rsidRPr="009F2789">
        <w:rPr>
          <w:rFonts w:ascii="Allianz Neo" w:hAnsi="Allianz Neo"/>
          <w:color w:val="5B6064"/>
          <w:sz w:val="20"/>
          <w:lang w:val="es-ES"/>
        </w:rPr>
        <w:t>Sonia Rodríguez</w:t>
      </w:r>
      <w:r w:rsidR="00633CB2" w:rsidRPr="009F2789">
        <w:rPr>
          <w:rFonts w:ascii="Allianz Neo" w:hAnsi="Allianz Neo"/>
          <w:color w:val="5B6064"/>
          <w:sz w:val="20"/>
          <w:lang w:val="es-ES"/>
        </w:rPr>
        <w:t xml:space="preserve">  </w:t>
      </w:r>
      <w:r w:rsidR="00633CB2" w:rsidRPr="009F2789">
        <w:rPr>
          <w:rFonts w:ascii="Allianz Neo" w:hAnsi="Allianz Neo"/>
          <w:color w:val="5B6064"/>
          <w:sz w:val="20"/>
          <w:lang w:val="es-ES"/>
        </w:rPr>
        <w:tab/>
      </w:r>
      <w:r w:rsidR="00633CB2" w:rsidRPr="009F2789">
        <w:rPr>
          <w:rFonts w:ascii="Allianz Neo" w:hAnsi="Allianz Neo"/>
          <w:color w:val="5B6064"/>
          <w:sz w:val="20"/>
          <w:lang w:val="es-ES"/>
        </w:rPr>
        <w:tab/>
        <w:t xml:space="preserve">Tel. </w:t>
      </w:r>
      <w:r w:rsidR="00633CB2" w:rsidRPr="00494F6A">
        <w:rPr>
          <w:rFonts w:ascii="Allianz Neo" w:hAnsi="Allianz Neo"/>
          <w:color w:val="5B6064"/>
          <w:sz w:val="20"/>
          <w:lang w:val="en-US"/>
        </w:rPr>
        <w:t>+</w:t>
      </w:r>
      <w:r w:rsidR="00494F6A" w:rsidRPr="00494F6A">
        <w:rPr>
          <w:rFonts w:ascii="Allianz Neo" w:hAnsi="Allianz Neo"/>
          <w:color w:val="5B6064"/>
          <w:sz w:val="20"/>
          <w:lang w:val="en-US"/>
        </w:rPr>
        <w:t>34 638930008</w:t>
      </w:r>
      <w:r w:rsidR="00633CB2" w:rsidRPr="00494F6A">
        <w:rPr>
          <w:rFonts w:ascii="Allianz Neo" w:hAnsi="Allianz Neo"/>
          <w:color w:val="5B6064"/>
          <w:sz w:val="20"/>
          <w:lang w:val="en-US"/>
        </w:rPr>
        <w:tab/>
      </w:r>
      <w:r w:rsidR="00633CB2" w:rsidRPr="00494F6A">
        <w:rPr>
          <w:rFonts w:ascii="Allianz Neo" w:hAnsi="Allianz Neo"/>
          <w:color w:val="5B6064"/>
          <w:sz w:val="20"/>
          <w:lang w:val="en-US"/>
        </w:rPr>
        <w:tab/>
        <w:t>email:</w:t>
      </w:r>
      <w:r w:rsidR="00494F6A" w:rsidRPr="00494F6A">
        <w:rPr>
          <w:rFonts w:ascii="Allianz Neo" w:hAnsi="Allianz Neo"/>
          <w:color w:val="5B6064"/>
          <w:sz w:val="20"/>
          <w:lang w:val="en-US"/>
        </w:rPr>
        <w:t xml:space="preserve"> </w:t>
      </w:r>
      <w:r w:rsidR="00494F6A">
        <w:rPr>
          <w:rFonts w:ascii="Allianz Neo" w:hAnsi="Allianz Neo"/>
          <w:color w:val="5B6064"/>
          <w:sz w:val="20"/>
          <w:lang w:val="en-US"/>
        </w:rPr>
        <w:t>sonia.rodgriguez@allianz.es</w:t>
      </w:r>
      <w:r w:rsidR="00494F6A" w:rsidRPr="00494F6A">
        <w:rPr>
          <w:rFonts w:ascii="Allianz Neo" w:hAnsi="Allianz Neo"/>
          <w:color w:val="5B6064"/>
          <w:sz w:val="18"/>
          <w:szCs w:val="20"/>
          <w:lang w:val="en-US"/>
        </w:rPr>
        <w:t xml:space="preserve"> </w:t>
      </w:r>
    </w:p>
    <w:p w14:paraId="638281AA" w14:textId="77777777" w:rsidR="00633CB2" w:rsidRPr="006946D1" w:rsidRDefault="00633CB2" w:rsidP="00633CB2">
      <w:pPr>
        <w:spacing w:line="238" w:lineRule="exact"/>
        <w:jc w:val="both"/>
        <w:rPr>
          <w:rFonts w:ascii="Allianz Neo" w:hAnsi="Allianz Neo" w:cs="Arial"/>
          <w:b/>
          <w:bCs/>
          <w:color w:val="5B6064"/>
          <w:sz w:val="20"/>
          <w:szCs w:val="20"/>
          <w:lang w:val="en-US"/>
        </w:rPr>
      </w:pPr>
    </w:p>
    <w:p w14:paraId="20B54AE7" w14:textId="77777777" w:rsidR="00633CB2" w:rsidRPr="006946D1" w:rsidRDefault="00000000" w:rsidP="00633CB2">
      <w:pPr>
        <w:jc w:val="center"/>
        <w:rPr>
          <w:rFonts w:ascii="Allianz Neo" w:hAnsi="Allianz Neo"/>
          <w:lang w:val="en-US"/>
        </w:rPr>
      </w:pPr>
      <w:r>
        <w:rPr>
          <w:rFonts w:ascii="Allianz Neo" w:hAnsi="Allianz Neo"/>
          <w:lang w:val="en-US"/>
        </w:rPr>
        <w:pict w14:anchorId="6F2F4783">
          <v:rect id="_x0000_i1026" style="width:468pt;height:1.5pt" o:hralign="center" o:hrstd="t" o:hr="t" fillcolor="#a0a0a0" stroked="f"/>
        </w:pict>
      </w:r>
    </w:p>
    <w:p w14:paraId="660738DD" w14:textId="77777777" w:rsidR="00633CB2" w:rsidRPr="006946D1" w:rsidRDefault="00633CB2" w:rsidP="00633CB2">
      <w:pPr>
        <w:pStyle w:val="Head4"/>
        <w:jc w:val="both"/>
        <w:rPr>
          <w:rFonts w:ascii="Allianz Neo" w:eastAsiaTheme="minorHAnsi" w:hAnsi="Allianz Neo" w:cstheme="minorBidi"/>
          <w:b w:val="0"/>
          <w:bCs w:val="0"/>
          <w:color w:val="003781"/>
          <w:position w:val="9"/>
          <w:sz w:val="30"/>
          <w:szCs w:val="22"/>
          <w:lang w:eastAsia="en-US"/>
        </w:rPr>
      </w:pPr>
      <w:r w:rsidRPr="006946D1">
        <w:rPr>
          <w:rFonts w:ascii="Allianz Neo" w:eastAsiaTheme="minorHAnsi" w:hAnsi="Allianz Neo" w:cstheme="minorBidi"/>
          <w:b w:val="0"/>
          <w:bCs w:val="0"/>
          <w:color w:val="003781"/>
          <w:position w:val="9"/>
          <w:sz w:val="30"/>
          <w:szCs w:val="22"/>
          <w:lang w:eastAsia="en-US"/>
        </w:rPr>
        <w:t xml:space="preserve">About Allianz </w:t>
      </w:r>
    </w:p>
    <w:p w14:paraId="10505D19" w14:textId="1B1B8316" w:rsidR="00633CB2" w:rsidRPr="006946D1" w:rsidRDefault="00633CB2" w:rsidP="00034E14">
      <w:pPr>
        <w:spacing w:after="238" w:line="240" w:lineRule="exact"/>
        <w:contextualSpacing/>
        <w:jc w:val="both"/>
        <w:rPr>
          <w:rFonts w:ascii="Allianz Neo" w:hAnsi="Allianz Neo" w:cs="Arial"/>
          <w:color w:val="5B6064"/>
          <w:sz w:val="17"/>
          <w:szCs w:val="17"/>
          <w:lang w:val="en-US"/>
        </w:rPr>
      </w:pPr>
      <w:r w:rsidRPr="006946D1">
        <w:rPr>
          <w:rFonts w:ascii="Allianz Neo" w:hAnsi="Allianz Neo" w:cs="Arial"/>
          <w:color w:val="5B6064"/>
          <w:sz w:val="20"/>
          <w:szCs w:val="20"/>
          <w:lang w:val="en-US"/>
        </w:rPr>
        <w:t xml:space="preserve">The Allianz Group is one of the world's leading insurers and asset managers with around 128 million* private and corporate customers in nearly 70 countries. Allianz customers benefit from a broad range of personal and corporate insurance services, ranging from property, life and health insurance to assistance services to credit insurance and global business insurance. Allianz is one of the world’s largest investors, managing around 776 billion euros** on behalf of its insurance customers. Furthermore, our asset managers PIMCO and Allianz Global Investors manage about 1.9 trillion euros** of third-party assets. Thanks to our systematic integration of ecological and social criteria in our business processes and investment decisions, we are among the leaders in the insurance industry in the Dow Jones Sustainability </w:t>
      </w:r>
      <w:bookmarkEnd w:id="1"/>
      <w:bookmarkEnd w:id="2"/>
      <w:bookmarkEnd w:id="3"/>
      <w:bookmarkEnd w:id="4"/>
    </w:p>
    <w:p w14:paraId="3C22B8EB" w14:textId="1656A7FC" w:rsidR="00C82AC8" w:rsidRPr="006946D1" w:rsidRDefault="00C82AC8">
      <w:pPr>
        <w:rPr>
          <w:lang w:val="en-US"/>
        </w:rPr>
      </w:pPr>
    </w:p>
    <w:sectPr w:rsidR="00C82AC8" w:rsidRPr="006946D1" w:rsidSect="00633CB2">
      <w:footerReference w:type="default" r:id="rId12"/>
      <w:headerReference w:type="first" r:id="rId13"/>
      <w:footerReference w:type="first" r:id="rId14"/>
      <w:pgSz w:w="11906" w:h="16838" w:code="9"/>
      <w:pgMar w:top="1701" w:right="1418" w:bottom="135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AFC0" w14:textId="77777777" w:rsidR="004F33E2" w:rsidRDefault="004F33E2" w:rsidP="00633CB2">
      <w:r>
        <w:separator/>
      </w:r>
    </w:p>
  </w:endnote>
  <w:endnote w:type="continuationSeparator" w:id="0">
    <w:p w14:paraId="1CBA3610" w14:textId="77777777" w:rsidR="004F33E2" w:rsidRDefault="004F33E2" w:rsidP="00633CB2">
      <w:r>
        <w:continuationSeparator/>
      </w:r>
    </w:p>
  </w:endnote>
  <w:endnote w:type="continuationNotice" w:id="1">
    <w:p w14:paraId="01E04697" w14:textId="77777777" w:rsidR="004F33E2" w:rsidRDefault="004F3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llianz Neo">
    <w:panose1 w:val="020B0504020203020204"/>
    <w:charset w:val="00"/>
    <w:family w:val="swiss"/>
    <w:pitch w:val="variable"/>
    <w:sig w:usb0="A0000067" w:usb1="00000001" w:usb2="00000000" w:usb3="00000000" w:csb0="00000093"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llianz Sans">
    <w:panose1 w:val="02000506030000020004"/>
    <w:charset w:val="00"/>
    <w:family w:val="auto"/>
    <w:pitch w:val="variable"/>
    <w:sig w:usb0="800000AF" w:usb1="5000214A" w:usb2="00000010" w:usb3="00000000" w:csb0="00000011" w:csb1="00000000"/>
  </w:font>
  <w:font w:name="Calibri">
    <w:panose1 w:val="020F0502020204030204"/>
    <w:charset w:val="00"/>
    <w:family w:val="swiss"/>
    <w:pitch w:val="variable"/>
    <w:sig w:usb0="E4002EFF" w:usb1="C000247B" w:usb2="00000009" w:usb3="00000000" w:csb0="000001FF" w:csb1="00000000"/>
  </w:font>
  <w:font w:name="Allianz Sans F Regular">
    <w:altName w:val="Arial"/>
    <w:charset w:val="00"/>
    <w:family w:val="modern"/>
    <w:pitch w:val="variable"/>
    <w:sig w:usb0="00000001" w:usb1="5000214A" w:usb2="00000010" w:usb3="00000000" w:csb0="00000193" w:csb1="00000000"/>
  </w:font>
  <w:font w:name="Mangal">
    <w:panose1 w:val="00000400000000000000"/>
    <w:charset w:val="00"/>
    <w:family w:val="roman"/>
    <w:pitch w:val="variable"/>
    <w:sig w:usb0="00008003" w:usb1="00000000" w:usb2="00000000" w:usb3="00000000" w:csb0="00000001" w:csb1="00000000"/>
  </w:font>
  <w:font w:name="Allianz Neo Light">
    <w:panose1 w:val="020B0304020203020204"/>
    <w:charset w:val="00"/>
    <w:family w:val="swiss"/>
    <w:pitch w:val="variable"/>
    <w:sig w:usb0="A000006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172290"/>
      <w:docPartObj>
        <w:docPartGallery w:val="Page Numbers (Bottom of Page)"/>
        <w:docPartUnique/>
      </w:docPartObj>
    </w:sdtPr>
    <w:sdtEndPr>
      <w:rPr>
        <w:color w:val="002060"/>
        <w:sz w:val="21"/>
        <w:szCs w:val="21"/>
      </w:rPr>
    </w:sdtEndPr>
    <w:sdtContent>
      <w:p w14:paraId="2DA26A4D" w14:textId="77777777" w:rsidR="001C3231" w:rsidRPr="001A1430" w:rsidRDefault="001C3231">
        <w:pPr>
          <w:pStyle w:val="Piedepgina"/>
          <w:jc w:val="right"/>
          <w:rPr>
            <w:color w:val="002060"/>
            <w:sz w:val="21"/>
            <w:szCs w:val="21"/>
          </w:rPr>
        </w:pPr>
        <w:r w:rsidRPr="004B10AD">
          <w:rPr>
            <w:rFonts w:ascii="Allianz Neo" w:hAnsi="Allianz Neo"/>
            <w:color w:val="002060"/>
            <w:sz w:val="20"/>
            <w:szCs w:val="20"/>
          </w:rPr>
          <w:fldChar w:fldCharType="begin"/>
        </w:r>
        <w:r w:rsidRPr="004B10AD">
          <w:rPr>
            <w:rFonts w:ascii="Allianz Neo" w:hAnsi="Allianz Neo"/>
            <w:color w:val="002060"/>
            <w:sz w:val="20"/>
            <w:szCs w:val="20"/>
          </w:rPr>
          <w:instrText>PAGE   \* MERGEFORMAT</w:instrText>
        </w:r>
        <w:r w:rsidRPr="004B10AD">
          <w:rPr>
            <w:rFonts w:ascii="Allianz Neo" w:hAnsi="Allianz Neo"/>
            <w:color w:val="002060"/>
            <w:sz w:val="20"/>
            <w:szCs w:val="20"/>
          </w:rPr>
          <w:fldChar w:fldCharType="separate"/>
        </w:r>
        <w:r w:rsidRPr="004B10AD">
          <w:rPr>
            <w:rFonts w:ascii="Allianz Neo" w:hAnsi="Allianz Neo"/>
            <w:color w:val="002060"/>
            <w:sz w:val="20"/>
            <w:szCs w:val="20"/>
          </w:rPr>
          <w:t>2</w:t>
        </w:r>
        <w:r w:rsidRPr="004B10AD">
          <w:rPr>
            <w:rFonts w:ascii="Allianz Neo" w:hAnsi="Allianz Neo"/>
            <w:color w:val="002060"/>
            <w:sz w:val="20"/>
            <w:szCs w:val="20"/>
          </w:rPr>
          <w:fldChar w:fldCharType="end"/>
        </w:r>
      </w:p>
    </w:sdtContent>
  </w:sdt>
  <w:p w14:paraId="4AD4D028" w14:textId="77777777" w:rsidR="001C3231" w:rsidRDefault="001C32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EE9B" w14:textId="77777777" w:rsidR="001C3231" w:rsidRPr="004B10AD" w:rsidRDefault="001C3231">
    <w:pPr>
      <w:pStyle w:val="Piedepgina"/>
      <w:jc w:val="right"/>
      <w:rPr>
        <w:rFonts w:ascii="Allianz Neo" w:hAnsi="Allianz Neo"/>
        <w:color w:val="002060"/>
        <w:sz w:val="20"/>
        <w:szCs w:val="20"/>
      </w:rPr>
    </w:pPr>
    <w:r w:rsidRPr="004B10AD">
      <w:rPr>
        <w:rFonts w:ascii="Allianz Neo" w:hAnsi="Allianz Neo"/>
        <w:color w:val="002060"/>
        <w:sz w:val="20"/>
        <w:szCs w:val="20"/>
      </w:rPr>
      <w:fldChar w:fldCharType="begin"/>
    </w:r>
    <w:r w:rsidRPr="004B10AD">
      <w:rPr>
        <w:rFonts w:ascii="Allianz Neo" w:hAnsi="Allianz Neo"/>
        <w:color w:val="002060"/>
        <w:sz w:val="20"/>
        <w:szCs w:val="20"/>
      </w:rPr>
      <w:instrText xml:space="preserve"> PAGE   \* MERGEFORMAT </w:instrText>
    </w:r>
    <w:r w:rsidRPr="004B10AD">
      <w:rPr>
        <w:rFonts w:ascii="Allianz Neo" w:hAnsi="Allianz Neo"/>
        <w:color w:val="002060"/>
        <w:sz w:val="20"/>
        <w:szCs w:val="20"/>
      </w:rPr>
      <w:fldChar w:fldCharType="separate"/>
    </w:r>
    <w:r w:rsidRPr="004B10AD">
      <w:rPr>
        <w:rFonts w:ascii="Allianz Neo" w:hAnsi="Allianz Neo"/>
        <w:noProof/>
        <w:color w:val="002060"/>
        <w:sz w:val="20"/>
        <w:szCs w:val="20"/>
      </w:rPr>
      <w:t>2</w:t>
    </w:r>
    <w:r w:rsidRPr="004B10AD">
      <w:rPr>
        <w:rFonts w:ascii="Allianz Neo" w:hAnsi="Allianz Neo"/>
        <w:noProof/>
        <w:color w:val="002060"/>
        <w:sz w:val="20"/>
        <w:szCs w:val="20"/>
      </w:rPr>
      <w:fldChar w:fldCharType="end"/>
    </w:r>
  </w:p>
  <w:p w14:paraId="27F98CEC" w14:textId="77777777" w:rsidR="001C3231" w:rsidRDefault="001C32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E202" w14:textId="77777777" w:rsidR="004F33E2" w:rsidRDefault="004F33E2" w:rsidP="00633CB2">
      <w:r>
        <w:separator/>
      </w:r>
    </w:p>
  </w:footnote>
  <w:footnote w:type="continuationSeparator" w:id="0">
    <w:p w14:paraId="30FA287C" w14:textId="77777777" w:rsidR="004F33E2" w:rsidRDefault="004F33E2" w:rsidP="00633CB2">
      <w:r>
        <w:continuationSeparator/>
      </w:r>
    </w:p>
  </w:footnote>
  <w:footnote w:type="continuationNotice" w:id="1">
    <w:p w14:paraId="1B861826" w14:textId="77777777" w:rsidR="004F33E2" w:rsidRDefault="004F33E2"/>
  </w:footnote>
  <w:footnote w:id="2">
    <w:p w14:paraId="66752E06" w14:textId="10A5AA6E" w:rsidR="00327FFC" w:rsidRPr="00A92452" w:rsidRDefault="00327FFC">
      <w:pPr>
        <w:pStyle w:val="Textonotapie"/>
        <w:rPr>
          <w:sz w:val="16"/>
          <w:szCs w:val="16"/>
        </w:rPr>
      </w:pPr>
      <w:r w:rsidRPr="00A92452">
        <w:rPr>
          <w:rStyle w:val="Refdenotaalpie"/>
          <w:sz w:val="16"/>
          <w:szCs w:val="16"/>
        </w:rPr>
        <w:footnoteRef/>
      </w:r>
      <w:r w:rsidRPr="00A92452">
        <w:rPr>
          <w:sz w:val="16"/>
          <w:szCs w:val="16"/>
        </w:rPr>
        <w:t xml:space="preserve"> </w:t>
      </w:r>
      <w:r w:rsidRPr="00A92452">
        <w:rPr>
          <w:rFonts w:ascii="Allianz Neo" w:hAnsi="Allianz Neo"/>
          <w:sz w:val="16"/>
          <w:szCs w:val="16"/>
        </w:rPr>
        <w:t>Cifras en millones de euros, en contabilidad IFRS17. Comprenden Allianz Seguros, BBVA Allianz y Allianz Soluciones de Inversión.</w:t>
      </w:r>
    </w:p>
  </w:footnote>
  <w:footnote w:id="3">
    <w:p w14:paraId="3CD5E1CF" w14:textId="02934F38" w:rsidR="00327FFC" w:rsidRPr="00A92452" w:rsidRDefault="00327FFC">
      <w:pPr>
        <w:pStyle w:val="Textonotapie"/>
        <w:rPr>
          <w:sz w:val="16"/>
          <w:szCs w:val="16"/>
        </w:rPr>
      </w:pPr>
      <w:r w:rsidRPr="00A92452">
        <w:rPr>
          <w:rStyle w:val="Refdenotaalpie"/>
          <w:sz w:val="16"/>
          <w:szCs w:val="16"/>
        </w:rPr>
        <w:footnoteRef/>
      </w:r>
      <w:r w:rsidRPr="00A92452">
        <w:rPr>
          <w:sz w:val="16"/>
          <w:szCs w:val="16"/>
        </w:rPr>
        <w:t xml:space="preserve"> </w:t>
      </w:r>
      <w:r w:rsidRPr="00A92452">
        <w:rPr>
          <w:rFonts w:ascii="Allianz Neo" w:hAnsi="Allianz Neo"/>
          <w:sz w:val="16"/>
          <w:szCs w:val="16"/>
        </w:rPr>
        <w:t>Volumen de negocio comprende las primas</w:t>
      </w:r>
      <w:r w:rsidR="00425A53">
        <w:rPr>
          <w:rFonts w:ascii="Allianz Neo" w:hAnsi="Allianz Neo"/>
          <w:sz w:val="16"/>
          <w:szCs w:val="16"/>
        </w:rPr>
        <w:t xml:space="preserve"> y aportaciones en gestión de activos</w:t>
      </w:r>
      <w:r w:rsidRPr="00A92452">
        <w:rPr>
          <w:rFonts w:ascii="Allianz Neo" w:hAnsi="Allianz Neo"/>
          <w:sz w:val="16"/>
          <w:szCs w:val="16"/>
        </w:rPr>
        <w:t xml:space="preserve">. </w:t>
      </w:r>
    </w:p>
  </w:footnote>
  <w:footnote w:id="4">
    <w:p w14:paraId="22400DC3" w14:textId="31B34852" w:rsidR="00664075" w:rsidRPr="005E267F" w:rsidRDefault="00664075">
      <w:pPr>
        <w:pStyle w:val="Textonotapie"/>
        <w:rPr>
          <w:rFonts w:ascii="Allianz Neo" w:hAnsi="Allianz Neo"/>
          <w:sz w:val="16"/>
          <w:szCs w:val="16"/>
          <w:lang w:val="es-ES_tradnl"/>
        </w:rPr>
      </w:pPr>
      <w:r w:rsidRPr="005E267F">
        <w:rPr>
          <w:rStyle w:val="Refdenotaalpie"/>
          <w:rFonts w:ascii="Allianz Neo" w:hAnsi="Allianz Neo"/>
          <w:sz w:val="16"/>
          <w:szCs w:val="16"/>
        </w:rPr>
        <w:footnoteRef/>
      </w:r>
      <w:r w:rsidRPr="005E267F">
        <w:rPr>
          <w:rFonts w:ascii="Allianz Neo" w:hAnsi="Allianz Neo"/>
          <w:sz w:val="16"/>
          <w:szCs w:val="16"/>
        </w:rPr>
        <w:t xml:space="preserve"> </w:t>
      </w:r>
      <w:r w:rsidRPr="005E267F">
        <w:rPr>
          <w:rFonts w:ascii="Allianz Neo" w:hAnsi="Allianz Neo"/>
          <w:sz w:val="16"/>
          <w:szCs w:val="16"/>
          <w:lang w:val="es-ES_tradnl"/>
        </w:rPr>
        <w:t>Primas 617,6 millones y aportaciones de gestión de activos 152,7 millones de euros.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02C9" w14:textId="2605A06B" w:rsidR="001C3231" w:rsidRPr="005F1917" w:rsidRDefault="001C3231">
    <w:pPr>
      <w:pStyle w:val="Arial14"/>
      <w:ind w:left="-180"/>
      <w:rPr>
        <w:lang w:val="en-US"/>
      </w:rPr>
    </w:pPr>
    <w:r>
      <w:rPr>
        <w:szCs w:val="28"/>
      </w:rPr>
      <w:drawing>
        <wp:inline distT="0" distB="0" distL="0" distR="0" wp14:anchorId="344760AA" wp14:editId="40E7E39D">
          <wp:extent cx="1382400" cy="936739"/>
          <wp:effectExtent l="0" t="0" r="8255" b="0"/>
          <wp:docPr id="12" name="Grafik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2400" cy="936739"/>
                  </a:xfrm>
                  <a:prstGeom prst="rect">
                    <a:avLst/>
                  </a:prstGeom>
                </pic:spPr>
              </pic:pic>
            </a:graphicData>
          </a:graphic>
        </wp:inline>
      </w:drawing>
    </w:r>
    <w:r w:rsidRPr="005F1917">
      <w:rPr>
        <w:lang w:val="en-US"/>
      </w:rPr>
      <w:t xml:space="preserve"> </w:t>
    </w:r>
  </w:p>
  <w:p w14:paraId="1129AE11" w14:textId="77777777" w:rsidR="001C3231" w:rsidRPr="00680C26" w:rsidRDefault="001C3231">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8024F"/>
    <w:multiLevelType w:val="hybridMultilevel"/>
    <w:tmpl w:val="06289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3BE8748"/>
    <w:multiLevelType w:val="hybridMultilevel"/>
    <w:tmpl w:val="14CE73A4"/>
    <w:lvl w:ilvl="0" w:tplc="EBCA5FAE">
      <w:start w:val="1"/>
      <w:numFmt w:val="bullet"/>
      <w:lvlText w:val="-"/>
      <w:lvlJc w:val="left"/>
      <w:pPr>
        <w:ind w:left="720" w:hanging="360"/>
      </w:pPr>
      <w:rPr>
        <w:rFonts w:ascii="Aptos" w:hAnsi="Aptos" w:hint="default"/>
      </w:rPr>
    </w:lvl>
    <w:lvl w:ilvl="1" w:tplc="0A64DBE2">
      <w:start w:val="1"/>
      <w:numFmt w:val="bullet"/>
      <w:lvlText w:val="o"/>
      <w:lvlJc w:val="left"/>
      <w:pPr>
        <w:ind w:left="1440" w:hanging="360"/>
      </w:pPr>
      <w:rPr>
        <w:rFonts w:ascii="Courier New" w:hAnsi="Courier New" w:hint="default"/>
      </w:rPr>
    </w:lvl>
    <w:lvl w:ilvl="2" w:tplc="FE36E768">
      <w:start w:val="1"/>
      <w:numFmt w:val="bullet"/>
      <w:lvlText w:val=""/>
      <w:lvlJc w:val="left"/>
      <w:pPr>
        <w:ind w:left="2160" w:hanging="360"/>
      </w:pPr>
      <w:rPr>
        <w:rFonts w:ascii="Wingdings" w:hAnsi="Wingdings" w:hint="default"/>
      </w:rPr>
    </w:lvl>
    <w:lvl w:ilvl="3" w:tplc="45A88A58">
      <w:start w:val="1"/>
      <w:numFmt w:val="bullet"/>
      <w:lvlText w:val=""/>
      <w:lvlJc w:val="left"/>
      <w:pPr>
        <w:ind w:left="2880" w:hanging="360"/>
      </w:pPr>
      <w:rPr>
        <w:rFonts w:ascii="Symbol" w:hAnsi="Symbol" w:hint="default"/>
      </w:rPr>
    </w:lvl>
    <w:lvl w:ilvl="4" w:tplc="C55E285E">
      <w:start w:val="1"/>
      <w:numFmt w:val="bullet"/>
      <w:lvlText w:val="o"/>
      <w:lvlJc w:val="left"/>
      <w:pPr>
        <w:ind w:left="3600" w:hanging="360"/>
      </w:pPr>
      <w:rPr>
        <w:rFonts w:ascii="Courier New" w:hAnsi="Courier New" w:hint="default"/>
      </w:rPr>
    </w:lvl>
    <w:lvl w:ilvl="5" w:tplc="2B9C6BAE">
      <w:start w:val="1"/>
      <w:numFmt w:val="bullet"/>
      <w:lvlText w:val=""/>
      <w:lvlJc w:val="left"/>
      <w:pPr>
        <w:ind w:left="4320" w:hanging="360"/>
      </w:pPr>
      <w:rPr>
        <w:rFonts w:ascii="Wingdings" w:hAnsi="Wingdings" w:hint="default"/>
      </w:rPr>
    </w:lvl>
    <w:lvl w:ilvl="6" w:tplc="4A7E3196">
      <w:start w:val="1"/>
      <w:numFmt w:val="bullet"/>
      <w:lvlText w:val=""/>
      <w:lvlJc w:val="left"/>
      <w:pPr>
        <w:ind w:left="5040" w:hanging="360"/>
      </w:pPr>
      <w:rPr>
        <w:rFonts w:ascii="Symbol" w:hAnsi="Symbol" w:hint="default"/>
      </w:rPr>
    </w:lvl>
    <w:lvl w:ilvl="7" w:tplc="CAB28294">
      <w:start w:val="1"/>
      <w:numFmt w:val="bullet"/>
      <w:lvlText w:val="o"/>
      <w:lvlJc w:val="left"/>
      <w:pPr>
        <w:ind w:left="5760" w:hanging="360"/>
      </w:pPr>
      <w:rPr>
        <w:rFonts w:ascii="Courier New" w:hAnsi="Courier New" w:hint="default"/>
      </w:rPr>
    </w:lvl>
    <w:lvl w:ilvl="8" w:tplc="EA8A5E26">
      <w:start w:val="1"/>
      <w:numFmt w:val="bullet"/>
      <w:lvlText w:val=""/>
      <w:lvlJc w:val="left"/>
      <w:pPr>
        <w:ind w:left="6480" w:hanging="360"/>
      </w:pPr>
      <w:rPr>
        <w:rFonts w:ascii="Wingdings" w:hAnsi="Wingdings" w:hint="default"/>
      </w:rPr>
    </w:lvl>
  </w:abstractNum>
  <w:num w:numId="1" w16cid:durableId="2123529511">
    <w:abstractNumId w:val="1"/>
  </w:num>
  <w:num w:numId="2" w16cid:durableId="156148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B2"/>
    <w:rsid w:val="000000BE"/>
    <w:rsid w:val="00005367"/>
    <w:rsid w:val="00005D04"/>
    <w:rsid w:val="00006666"/>
    <w:rsid w:val="00007255"/>
    <w:rsid w:val="000136B1"/>
    <w:rsid w:val="00015595"/>
    <w:rsid w:val="000202D3"/>
    <w:rsid w:val="00021638"/>
    <w:rsid w:val="000223B2"/>
    <w:rsid w:val="000232B1"/>
    <w:rsid w:val="0002374F"/>
    <w:rsid w:val="000245B4"/>
    <w:rsid w:val="000307ED"/>
    <w:rsid w:val="00031A0C"/>
    <w:rsid w:val="000330D6"/>
    <w:rsid w:val="00034E14"/>
    <w:rsid w:val="00045995"/>
    <w:rsid w:val="00051F77"/>
    <w:rsid w:val="00054276"/>
    <w:rsid w:val="0006572D"/>
    <w:rsid w:val="00065A3F"/>
    <w:rsid w:val="00065E2A"/>
    <w:rsid w:val="00071812"/>
    <w:rsid w:val="00072433"/>
    <w:rsid w:val="00087CB6"/>
    <w:rsid w:val="000901C4"/>
    <w:rsid w:val="000925FE"/>
    <w:rsid w:val="00093CC0"/>
    <w:rsid w:val="000964BD"/>
    <w:rsid w:val="000A6724"/>
    <w:rsid w:val="000B0359"/>
    <w:rsid w:val="000B52A1"/>
    <w:rsid w:val="000B6050"/>
    <w:rsid w:val="000B679F"/>
    <w:rsid w:val="000C5833"/>
    <w:rsid w:val="000C5913"/>
    <w:rsid w:val="000C5933"/>
    <w:rsid w:val="000C7D9F"/>
    <w:rsid w:val="000D1D5B"/>
    <w:rsid w:val="000D2513"/>
    <w:rsid w:val="000D2E9E"/>
    <w:rsid w:val="000D4063"/>
    <w:rsid w:val="000D7720"/>
    <w:rsid w:val="000E0ABB"/>
    <w:rsid w:val="000E1884"/>
    <w:rsid w:val="000E47EC"/>
    <w:rsid w:val="000E529A"/>
    <w:rsid w:val="000E6C53"/>
    <w:rsid w:val="000E765C"/>
    <w:rsid w:val="000E7C56"/>
    <w:rsid w:val="001002BE"/>
    <w:rsid w:val="001039DB"/>
    <w:rsid w:val="00104861"/>
    <w:rsid w:val="001057CB"/>
    <w:rsid w:val="00105B6D"/>
    <w:rsid w:val="00107BBE"/>
    <w:rsid w:val="00110441"/>
    <w:rsid w:val="001108A9"/>
    <w:rsid w:val="001109ED"/>
    <w:rsid w:val="00111551"/>
    <w:rsid w:val="00111E0D"/>
    <w:rsid w:val="001125DE"/>
    <w:rsid w:val="001153C9"/>
    <w:rsid w:val="00120C90"/>
    <w:rsid w:val="00121B20"/>
    <w:rsid w:val="00122819"/>
    <w:rsid w:val="001255E1"/>
    <w:rsid w:val="00130EF6"/>
    <w:rsid w:val="00132AC0"/>
    <w:rsid w:val="001407DD"/>
    <w:rsid w:val="00141899"/>
    <w:rsid w:val="00153C25"/>
    <w:rsid w:val="001636F6"/>
    <w:rsid w:val="00166103"/>
    <w:rsid w:val="00171F9E"/>
    <w:rsid w:val="00172A45"/>
    <w:rsid w:val="001740E1"/>
    <w:rsid w:val="0017664D"/>
    <w:rsid w:val="001773EE"/>
    <w:rsid w:val="00177E67"/>
    <w:rsid w:val="00182468"/>
    <w:rsid w:val="00183335"/>
    <w:rsid w:val="001847E4"/>
    <w:rsid w:val="00187DEE"/>
    <w:rsid w:val="001900A6"/>
    <w:rsid w:val="00191495"/>
    <w:rsid w:val="00191FDA"/>
    <w:rsid w:val="001A1430"/>
    <w:rsid w:val="001A1DA6"/>
    <w:rsid w:val="001A47A0"/>
    <w:rsid w:val="001B054C"/>
    <w:rsid w:val="001B6D37"/>
    <w:rsid w:val="001B6F12"/>
    <w:rsid w:val="001C2CDA"/>
    <w:rsid w:val="001C3231"/>
    <w:rsid w:val="001C3BE0"/>
    <w:rsid w:val="001C49D1"/>
    <w:rsid w:val="001D0A33"/>
    <w:rsid w:val="001D2F8F"/>
    <w:rsid w:val="001D4A38"/>
    <w:rsid w:val="001D6145"/>
    <w:rsid w:val="001D6BEE"/>
    <w:rsid w:val="001E3F1B"/>
    <w:rsid w:val="001F43BA"/>
    <w:rsid w:val="001F4F84"/>
    <w:rsid w:val="001F736A"/>
    <w:rsid w:val="00201775"/>
    <w:rsid w:val="00201980"/>
    <w:rsid w:val="002047BE"/>
    <w:rsid w:val="00210CAA"/>
    <w:rsid w:val="00211548"/>
    <w:rsid w:val="002151A2"/>
    <w:rsid w:val="0021601D"/>
    <w:rsid w:val="002165C3"/>
    <w:rsid w:val="0022349E"/>
    <w:rsid w:val="002244C6"/>
    <w:rsid w:val="00224A35"/>
    <w:rsid w:val="002260D6"/>
    <w:rsid w:val="00230AF7"/>
    <w:rsid w:val="00230C8A"/>
    <w:rsid w:val="002313F4"/>
    <w:rsid w:val="00231CD7"/>
    <w:rsid w:val="00232ED3"/>
    <w:rsid w:val="00233300"/>
    <w:rsid w:val="00240426"/>
    <w:rsid w:val="00242B8F"/>
    <w:rsid w:val="00243181"/>
    <w:rsid w:val="00244F9B"/>
    <w:rsid w:val="00244FF1"/>
    <w:rsid w:val="00247758"/>
    <w:rsid w:val="002479CC"/>
    <w:rsid w:val="00252841"/>
    <w:rsid w:val="00253507"/>
    <w:rsid w:val="0025633F"/>
    <w:rsid w:val="00260E10"/>
    <w:rsid w:val="002657F4"/>
    <w:rsid w:val="002704D0"/>
    <w:rsid w:val="00270CCC"/>
    <w:rsid w:val="002715C7"/>
    <w:rsid w:val="0027199C"/>
    <w:rsid w:val="002803A8"/>
    <w:rsid w:val="00281D78"/>
    <w:rsid w:val="00281EF7"/>
    <w:rsid w:val="002857CB"/>
    <w:rsid w:val="00286173"/>
    <w:rsid w:val="002868C3"/>
    <w:rsid w:val="002879B4"/>
    <w:rsid w:val="00290EB1"/>
    <w:rsid w:val="00293303"/>
    <w:rsid w:val="00293614"/>
    <w:rsid w:val="00293C20"/>
    <w:rsid w:val="00296532"/>
    <w:rsid w:val="002975AC"/>
    <w:rsid w:val="002A0AB6"/>
    <w:rsid w:val="002A7EF8"/>
    <w:rsid w:val="002B72EA"/>
    <w:rsid w:val="002C5794"/>
    <w:rsid w:val="002D0AB2"/>
    <w:rsid w:val="002D11DF"/>
    <w:rsid w:val="002E1E91"/>
    <w:rsid w:val="002E5258"/>
    <w:rsid w:val="002E573A"/>
    <w:rsid w:val="002E7652"/>
    <w:rsid w:val="002F0046"/>
    <w:rsid w:val="002F3672"/>
    <w:rsid w:val="002F567C"/>
    <w:rsid w:val="00306DFA"/>
    <w:rsid w:val="00316E7A"/>
    <w:rsid w:val="003178A2"/>
    <w:rsid w:val="00320E96"/>
    <w:rsid w:val="00327FFC"/>
    <w:rsid w:val="003301E8"/>
    <w:rsid w:val="00330233"/>
    <w:rsid w:val="0033090A"/>
    <w:rsid w:val="00333B21"/>
    <w:rsid w:val="003341A3"/>
    <w:rsid w:val="003363D7"/>
    <w:rsid w:val="00340DC1"/>
    <w:rsid w:val="00346219"/>
    <w:rsid w:val="00346B18"/>
    <w:rsid w:val="00346B1B"/>
    <w:rsid w:val="00346B9C"/>
    <w:rsid w:val="003475A6"/>
    <w:rsid w:val="00352860"/>
    <w:rsid w:val="00360CEE"/>
    <w:rsid w:val="00366D73"/>
    <w:rsid w:val="00371D2B"/>
    <w:rsid w:val="003723EC"/>
    <w:rsid w:val="003727C2"/>
    <w:rsid w:val="00373C0C"/>
    <w:rsid w:val="00376705"/>
    <w:rsid w:val="00380354"/>
    <w:rsid w:val="0038329C"/>
    <w:rsid w:val="003846A1"/>
    <w:rsid w:val="003903F2"/>
    <w:rsid w:val="003945CF"/>
    <w:rsid w:val="00394973"/>
    <w:rsid w:val="003974E3"/>
    <w:rsid w:val="003A08EB"/>
    <w:rsid w:val="003A0C3B"/>
    <w:rsid w:val="003A38D1"/>
    <w:rsid w:val="003A52F2"/>
    <w:rsid w:val="003A61C0"/>
    <w:rsid w:val="003B14B9"/>
    <w:rsid w:val="003B1858"/>
    <w:rsid w:val="003B1D03"/>
    <w:rsid w:val="003C27C1"/>
    <w:rsid w:val="003C2B3B"/>
    <w:rsid w:val="003C71E1"/>
    <w:rsid w:val="003C74AD"/>
    <w:rsid w:val="003D548A"/>
    <w:rsid w:val="003D5692"/>
    <w:rsid w:val="003D6DA0"/>
    <w:rsid w:val="003D71E8"/>
    <w:rsid w:val="003E23A1"/>
    <w:rsid w:val="003E311E"/>
    <w:rsid w:val="003E31EB"/>
    <w:rsid w:val="003E423A"/>
    <w:rsid w:val="003E4B07"/>
    <w:rsid w:val="003E521B"/>
    <w:rsid w:val="003E644A"/>
    <w:rsid w:val="003F4C80"/>
    <w:rsid w:val="003F6763"/>
    <w:rsid w:val="003F6AB0"/>
    <w:rsid w:val="003F7CE4"/>
    <w:rsid w:val="003F7D45"/>
    <w:rsid w:val="00402650"/>
    <w:rsid w:val="00402AC9"/>
    <w:rsid w:val="00402FC8"/>
    <w:rsid w:val="00405929"/>
    <w:rsid w:val="00413092"/>
    <w:rsid w:val="00420D1D"/>
    <w:rsid w:val="00423D63"/>
    <w:rsid w:val="00424B65"/>
    <w:rsid w:val="00425476"/>
    <w:rsid w:val="00425A53"/>
    <w:rsid w:val="00427498"/>
    <w:rsid w:val="00433BA9"/>
    <w:rsid w:val="00440B4C"/>
    <w:rsid w:val="00442350"/>
    <w:rsid w:val="00446A8D"/>
    <w:rsid w:val="0045344C"/>
    <w:rsid w:val="00460080"/>
    <w:rsid w:val="00463A79"/>
    <w:rsid w:val="00463F22"/>
    <w:rsid w:val="004641C4"/>
    <w:rsid w:val="00466894"/>
    <w:rsid w:val="00467B60"/>
    <w:rsid w:val="00475369"/>
    <w:rsid w:val="004774B4"/>
    <w:rsid w:val="0048544C"/>
    <w:rsid w:val="00490E65"/>
    <w:rsid w:val="00494F6A"/>
    <w:rsid w:val="004A1E43"/>
    <w:rsid w:val="004A3285"/>
    <w:rsid w:val="004A5909"/>
    <w:rsid w:val="004B10AD"/>
    <w:rsid w:val="004B1DE9"/>
    <w:rsid w:val="004B281C"/>
    <w:rsid w:val="004B299B"/>
    <w:rsid w:val="004B582D"/>
    <w:rsid w:val="004B7225"/>
    <w:rsid w:val="004B7698"/>
    <w:rsid w:val="004C064B"/>
    <w:rsid w:val="004F0600"/>
    <w:rsid w:val="004F0FD2"/>
    <w:rsid w:val="004F1B5C"/>
    <w:rsid w:val="004F33E2"/>
    <w:rsid w:val="004F5355"/>
    <w:rsid w:val="00500D6E"/>
    <w:rsid w:val="00503DF3"/>
    <w:rsid w:val="00504BEE"/>
    <w:rsid w:val="005050C6"/>
    <w:rsid w:val="00505A81"/>
    <w:rsid w:val="00506486"/>
    <w:rsid w:val="005079CA"/>
    <w:rsid w:val="00512F6D"/>
    <w:rsid w:val="00516A67"/>
    <w:rsid w:val="00520060"/>
    <w:rsid w:val="00521A48"/>
    <w:rsid w:val="005253A2"/>
    <w:rsid w:val="0052605B"/>
    <w:rsid w:val="005315DB"/>
    <w:rsid w:val="005333D2"/>
    <w:rsid w:val="00533B6A"/>
    <w:rsid w:val="00535C6E"/>
    <w:rsid w:val="0054107F"/>
    <w:rsid w:val="00543E8C"/>
    <w:rsid w:val="00544CE2"/>
    <w:rsid w:val="005463FC"/>
    <w:rsid w:val="00550A49"/>
    <w:rsid w:val="005526CC"/>
    <w:rsid w:val="005526D9"/>
    <w:rsid w:val="005546A9"/>
    <w:rsid w:val="00560129"/>
    <w:rsid w:val="0056359D"/>
    <w:rsid w:val="005656B1"/>
    <w:rsid w:val="00566927"/>
    <w:rsid w:val="00570E55"/>
    <w:rsid w:val="00574C02"/>
    <w:rsid w:val="00574F4E"/>
    <w:rsid w:val="0057504D"/>
    <w:rsid w:val="005751B7"/>
    <w:rsid w:val="00576C9C"/>
    <w:rsid w:val="00581977"/>
    <w:rsid w:val="005850BA"/>
    <w:rsid w:val="005864F3"/>
    <w:rsid w:val="005865F5"/>
    <w:rsid w:val="00587B35"/>
    <w:rsid w:val="00591569"/>
    <w:rsid w:val="00594D8A"/>
    <w:rsid w:val="005A2293"/>
    <w:rsid w:val="005A5AF8"/>
    <w:rsid w:val="005A5F92"/>
    <w:rsid w:val="005A6A79"/>
    <w:rsid w:val="005A6FAF"/>
    <w:rsid w:val="005A7EBB"/>
    <w:rsid w:val="005B31B4"/>
    <w:rsid w:val="005B76E4"/>
    <w:rsid w:val="005C0105"/>
    <w:rsid w:val="005C434B"/>
    <w:rsid w:val="005C5177"/>
    <w:rsid w:val="005C5D0E"/>
    <w:rsid w:val="005C5EF3"/>
    <w:rsid w:val="005C79E7"/>
    <w:rsid w:val="005D51AA"/>
    <w:rsid w:val="005D5CDC"/>
    <w:rsid w:val="005D7DB8"/>
    <w:rsid w:val="005E267F"/>
    <w:rsid w:val="005E29FD"/>
    <w:rsid w:val="005E4594"/>
    <w:rsid w:val="005E7C23"/>
    <w:rsid w:val="005F2A09"/>
    <w:rsid w:val="005F44B0"/>
    <w:rsid w:val="005F66B9"/>
    <w:rsid w:val="00600DF7"/>
    <w:rsid w:val="006012F1"/>
    <w:rsid w:val="00602E72"/>
    <w:rsid w:val="006046F9"/>
    <w:rsid w:val="00605C31"/>
    <w:rsid w:val="00606ED9"/>
    <w:rsid w:val="00607B09"/>
    <w:rsid w:val="00610F54"/>
    <w:rsid w:val="00612A78"/>
    <w:rsid w:val="00616545"/>
    <w:rsid w:val="00617863"/>
    <w:rsid w:val="00620B61"/>
    <w:rsid w:val="0063134A"/>
    <w:rsid w:val="00632328"/>
    <w:rsid w:val="00633CB2"/>
    <w:rsid w:val="006351B9"/>
    <w:rsid w:val="006356A0"/>
    <w:rsid w:val="0063672E"/>
    <w:rsid w:val="0063715A"/>
    <w:rsid w:val="0064065A"/>
    <w:rsid w:val="006423A6"/>
    <w:rsid w:val="00646706"/>
    <w:rsid w:val="006467D5"/>
    <w:rsid w:val="00656401"/>
    <w:rsid w:val="00656F9C"/>
    <w:rsid w:val="00657B9F"/>
    <w:rsid w:val="00662D86"/>
    <w:rsid w:val="00664075"/>
    <w:rsid w:val="00664231"/>
    <w:rsid w:val="006720AD"/>
    <w:rsid w:val="00673432"/>
    <w:rsid w:val="00675C19"/>
    <w:rsid w:val="00684C01"/>
    <w:rsid w:val="00685DBF"/>
    <w:rsid w:val="00693A22"/>
    <w:rsid w:val="006946D1"/>
    <w:rsid w:val="00695451"/>
    <w:rsid w:val="006961A5"/>
    <w:rsid w:val="00696C9E"/>
    <w:rsid w:val="00696DAC"/>
    <w:rsid w:val="006979AB"/>
    <w:rsid w:val="006A45D3"/>
    <w:rsid w:val="006A52B8"/>
    <w:rsid w:val="006A7E17"/>
    <w:rsid w:val="006B1706"/>
    <w:rsid w:val="006B3824"/>
    <w:rsid w:val="006B38A5"/>
    <w:rsid w:val="006B3D7A"/>
    <w:rsid w:val="006B594E"/>
    <w:rsid w:val="006B74C5"/>
    <w:rsid w:val="006B758E"/>
    <w:rsid w:val="006D00AE"/>
    <w:rsid w:val="006D3901"/>
    <w:rsid w:val="006D64FE"/>
    <w:rsid w:val="006E4B07"/>
    <w:rsid w:val="006E6EA0"/>
    <w:rsid w:val="006E6FFB"/>
    <w:rsid w:val="006F017D"/>
    <w:rsid w:val="006F616E"/>
    <w:rsid w:val="00705316"/>
    <w:rsid w:val="00716120"/>
    <w:rsid w:val="00716894"/>
    <w:rsid w:val="00717247"/>
    <w:rsid w:val="00720AE9"/>
    <w:rsid w:val="0072761E"/>
    <w:rsid w:val="00727A2E"/>
    <w:rsid w:val="00730C5A"/>
    <w:rsid w:val="007319F4"/>
    <w:rsid w:val="00740790"/>
    <w:rsid w:val="0074147A"/>
    <w:rsid w:val="00742344"/>
    <w:rsid w:val="00744A6C"/>
    <w:rsid w:val="007502CD"/>
    <w:rsid w:val="007520B6"/>
    <w:rsid w:val="007565FF"/>
    <w:rsid w:val="007576F1"/>
    <w:rsid w:val="00760EC8"/>
    <w:rsid w:val="00761F13"/>
    <w:rsid w:val="00763737"/>
    <w:rsid w:val="007678FC"/>
    <w:rsid w:val="007713A3"/>
    <w:rsid w:val="0077319F"/>
    <w:rsid w:val="0077517C"/>
    <w:rsid w:val="0077561B"/>
    <w:rsid w:val="00776AC2"/>
    <w:rsid w:val="00777432"/>
    <w:rsid w:val="00780543"/>
    <w:rsid w:val="00781A42"/>
    <w:rsid w:val="00782E55"/>
    <w:rsid w:val="00784354"/>
    <w:rsid w:val="00787558"/>
    <w:rsid w:val="007876B7"/>
    <w:rsid w:val="00791981"/>
    <w:rsid w:val="007928EF"/>
    <w:rsid w:val="00794F48"/>
    <w:rsid w:val="007A3AE4"/>
    <w:rsid w:val="007B0748"/>
    <w:rsid w:val="007B13B2"/>
    <w:rsid w:val="007B2399"/>
    <w:rsid w:val="007B4E6B"/>
    <w:rsid w:val="007B669C"/>
    <w:rsid w:val="007B6FC6"/>
    <w:rsid w:val="007B78FB"/>
    <w:rsid w:val="007C1CAA"/>
    <w:rsid w:val="007C2DE1"/>
    <w:rsid w:val="007C4B54"/>
    <w:rsid w:val="007C4F29"/>
    <w:rsid w:val="007C580B"/>
    <w:rsid w:val="007C633A"/>
    <w:rsid w:val="007D11F3"/>
    <w:rsid w:val="007D4AC0"/>
    <w:rsid w:val="007D66EE"/>
    <w:rsid w:val="007E4CA7"/>
    <w:rsid w:val="007E71B6"/>
    <w:rsid w:val="007E7204"/>
    <w:rsid w:val="007F0255"/>
    <w:rsid w:val="0080004F"/>
    <w:rsid w:val="008013C7"/>
    <w:rsid w:val="00801D12"/>
    <w:rsid w:val="00804CF7"/>
    <w:rsid w:val="00805745"/>
    <w:rsid w:val="008071B4"/>
    <w:rsid w:val="00815D4F"/>
    <w:rsid w:val="00821EAC"/>
    <w:rsid w:val="00824087"/>
    <w:rsid w:val="008255F1"/>
    <w:rsid w:val="008279D2"/>
    <w:rsid w:val="00830757"/>
    <w:rsid w:val="0083338D"/>
    <w:rsid w:val="008358BA"/>
    <w:rsid w:val="008379B1"/>
    <w:rsid w:val="00842D9E"/>
    <w:rsid w:val="00843C58"/>
    <w:rsid w:val="00846B8D"/>
    <w:rsid w:val="00853119"/>
    <w:rsid w:val="00854B9A"/>
    <w:rsid w:val="008562F5"/>
    <w:rsid w:val="00861A30"/>
    <w:rsid w:val="008652E8"/>
    <w:rsid w:val="00865A20"/>
    <w:rsid w:val="00867667"/>
    <w:rsid w:val="00867A5E"/>
    <w:rsid w:val="008711F4"/>
    <w:rsid w:val="00874ADC"/>
    <w:rsid w:val="00876681"/>
    <w:rsid w:val="0088225A"/>
    <w:rsid w:val="008855EC"/>
    <w:rsid w:val="00890E85"/>
    <w:rsid w:val="00892D9E"/>
    <w:rsid w:val="008946B4"/>
    <w:rsid w:val="0089518A"/>
    <w:rsid w:val="008A2802"/>
    <w:rsid w:val="008A3703"/>
    <w:rsid w:val="008B1ACE"/>
    <w:rsid w:val="008B29F0"/>
    <w:rsid w:val="008C0720"/>
    <w:rsid w:val="008C1F80"/>
    <w:rsid w:val="008C35E6"/>
    <w:rsid w:val="008D3096"/>
    <w:rsid w:val="008D4053"/>
    <w:rsid w:val="008D4135"/>
    <w:rsid w:val="008D42CF"/>
    <w:rsid w:val="008D4A47"/>
    <w:rsid w:val="008D5426"/>
    <w:rsid w:val="008D5F4D"/>
    <w:rsid w:val="008D6397"/>
    <w:rsid w:val="008E1CC9"/>
    <w:rsid w:val="008E4247"/>
    <w:rsid w:val="008F136E"/>
    <w:rsid w:val="008F4EC1"/>
    <w:rsid w:val="0090078F"/>
    <w:rsid w:val="00903262"/>
    <w:rsid w:val="0090506C"/>
    <w:rsid w:val="00907A6C"/>
    <w:rsid w:val="00911F58"/>
    <w:rsid w:val="00913504"/>
    <w:rsid w:val="00914ADC"/>
    <w:rsid w:val="00914F61"/>
    <w:rsid w:val="0091580D"/>
    <w:rsid w:val="00923CE7"/>
    <w:rsid w:val="00925C60"/>
    <w:rsid w:val="009300F7"/>
    <w:rsid w:val="009344A2"/>
    <w:rsid w:val="00934BA2"/>
    <w:rsid w:val="00937A08"/>
    <w:rsid w:val="00942A9D"/>
    <w:rsid w:val="00943A76"/>
    <w:rsid w:val="0094466F"/>
    <w:rsid w:val="00946258"/>
    <w:rsid w:val="00946C63"/>
    <w:rsid w:val="009501EE"/>
    <w:rsid w:val="009535AD"/>
    <w:rsid w:val="00963530"/>
    <w:rsid w:val="00970DBA"/>
    <w:rsid w:val="0097764C"/>
    <w:rsid w:val="00980E94"/>
    <w:rsid w:val="00981CD0"/>
    <w:rsid w:val="009833EA"/>
    <w:rsid w:val="00984E35"/>
    <w:rsid w:val="009860D6"/>
    <w:rsid w:val="0098760C"/>
    <w:rsid w:val="0099176E"/>
    <w:rsid w:val="00995A94"/>
    <w:rsid w:val="00996B42"/>
    <w:rsid w:val="00996CDF"/>
    <w:rsid w:val="009C041D"/>
    <w:rsid w:val="009C0EDC"/>
    <w:rsid w:val="009C54CC"/>
    <w:rsid w:val="009C6223"/>
    <w:rsid w:val="009C6BBA"/>
    <w:rsid w:val="009D130A"/>
    <w:rsid w:val="009D30E8"/>
    <w:rsid w:val="009D47E3"/>
    <w:rsid w:val="009D5A95"/>
    <w:rsid w:val="009D6F8C"/>
    <w:rsid w:val="009E3D93"/>
    <w:rsid w:val="009E51BE"/>
    <w:rsid w:val="009E69FA"/>
    <w:rsid w:val="009E7BFB"/>
    <w:rsid w:val="009F18C2"/>
    <w:rsid w:val="009F1DBF"/>
    <w:rsid w:val="009F2789"/>
    <w:rsid w:val="009F37FC"/>
    <w:rsid w:val="00A00815"/>
    <w:rsid w:val="00A0096B"/>
    <w:rsid w:val="00A00CAB"/>
    <w:rsid w:val="00A04D68"/>
    <w:rsid w:val="00A06B3D"/>
    <w:rsid w:val="00A076A0"/>
    <w:rsid w:val="00A11D05"/>
    <w:rsid w:val="00A12E5D"/>
    <w:rsid w:val="00A12F6F"/>
    <w:rsid w:val="00A1331C"/>
    <w:rsid w:val="00A135A6"/>
    <w:rsid w:val="00A146E9"/>
    <w:rsid w:val="00A16117"/>
    <w:rsid w:val="00A17E72"/>
    <w:rsid w:val="00A24A18"/>
    <w:rsid w:val="00A24A29"/>
    <w:rsid w:val="00A32032"/>
    <w:rsid w:val="00A35F4D"/>
    <w:rsid w:val="00A3732F"/>
    <w:rsid w:val="00A42E05"/>
    <w:rsid w:val="00A46483"/>
    <w:rsid w:val="00A51870"/>
    <w:rsid w:val="00A56D25"/>
    <w:rsid w:val="00A56EC1"/>
    <w:rsid w:val="00A60215"/>
    <w:rsid w:val="00A6031C"/>
    <w:rsid w:val="00A60A6C"/>
    <w:rsid w:val="00A63F6C"/>
    <w:rsid w:val="00A645BC"/>
    <w:rsid w:val="00A647DD"/>
    <w:rsid w:val="00A651F0"/>
    <w:rsid w:val="00A65C24"/>
    <w:rsid w:val="00A67AE4"/>
    <w:rsid w:val="00A7141A"/>
    <w:rsid w:val="00A73574"/>
    <w:rsid w:val="00A74C71"/>
    <w:rsid w:val="00A818FD"/>
    <w:rsid w:val="00A825EC"/>
    <w:rsid w:val="00A83A32"/>
    <w:rsid w:val="00A9004A"/>
    <w:rsid w:val="00A92452"/>
    <w:rsid w:val="00A93C98"/>
    <w:rsid w:val="00A94E99"/>
    <w:rsid w:val="00A95116"/>
    <w:rsid w:val="00AA182C"/>
    <w:rsid w:val="00AA1B89"/>
    <w:rsid w:val="00AA2218"/>
    <w:rsid w:val="00AA7CDF"/>
    <w:rsid w:val="00AB005A"/>
    <w:rsid w:val="00AB034A"/>
    <w:rsid w:val="00AB399A"/>
    <w:rsid w:val="00AC50A6"/>
    <w:rsid w:val="00AC565B"/>
    <w:rsid w:val="00AC7D89"/>
    <w:rsid w:val="00AD1C42"/>
    <w:rsid w:val="00AD41CD"/>
    <w:rsid w:val="00AD5140"/>
    <w:rsid w:val="00AD79A0"/>
    <w:rsid w:val="00AE5745"/>
    <w:rsid w:val="00AF097F"/>
    <w:rsid w:val="00AF6113"/>
    <w:rsid w:val="00B034AD"/>
    <w:rsid w:val="00B10C72"/>
    <w:rsid w:val="00B157E6"/>
    <w:rsid w:val="00B23BF8"/>
    <w:rsid w:val="00B2479D"/>
    <w:rsid w:val="00B24855"/>
    <w:rsid w:val="00B31881"/>
    <w:rsid w:val="00B31979"/>
    <w:rsid w:val="00B32F8F"/>
    <w:rsid w:val="00B3763F"/>
    <w:rsid w:val="00B37D7B"/>
    <w:rsid w:val="00B42DAB"/>
    <w:rsid w:val="00B42FB8"/>
    <w:rsid w:val="00B50A59"/>
    <w:rsid w:val="00B53685"/>
    <w:rsid w:val="00B57339"/>
    <w:rsid w:val="00B57D31"/>
    <w:rsid w:val="00B64CD1"/>
    <w:rsid w:val="00B6553B"/>
    <w:rsid w:val="00B67900"/>
    <w:rsid w:val="00B7119E"/>
    <w:rsid w:val="00B730A3"/>
    <w:rsid w:val="00B73B46"/>
    <w:rsid w:val="00B7671C"/>
    <w:rsid w:val="00B85668"/>
    <w:rsid w:val="00B87572"/>
    <w:rsid w:val="00B9024E"/>
    <w:rsid w:val="00BA142A"/>
    <w:rsid w:val="00BA674A"/>
    <w:rsid w:val="00BB0038"/>
    <w:rsid w:val="00BB0804"/>
    <w:rsid w:val="00BB0B5E"/>
    <w:rsid w:val="00BC0F37"/>
    <w:rsid w:val="00BD2EFC"/>
    <w:rsid w:val="00BD3072"/>
    <w:rsid w:val="00BD4B25"/>
    <w:rsid w:val="00BD6BFB"/>
    <w:rsid w:val="00BE10C8"/>
    <w:rsid w:val="00BE345F"/>
    <w:rsid w:val="00BE3DB2"/>
    <w:rsid w:val="00BF0DAE"/>
    <w:rsid w:val="00BF1289"/>
    <w:rsid w:val="00C03B93"/>
    <w:rsid w:val="00C052E6"/>
    <w:rsid w:val="00C053E7"/>
    <w:rsid w:val="00C055E0"/>
    <w:rsid w:val="00C07FA3"/>
    <w:rsid w:val="00C11ABB"/>
    <w:rsid w:val="00C12A83"/>
    <w:rsid w:val="00C14607"/>
    <w:rsid w:val="00C25238"/>
    <w:rsid w:val="00C25E03"/>
    <w:rsid w:val="00C27D48"/>
    <w:rsid w:val="00C352E3"/>
    <w:rsid w:val="00C373A2"/>
    <w:rsid w:val="00C42904"/>
    <w:rsid w:val="00C518C5"/>
    <w:rsid w:val="00C54E34"/>
    <w:rsid w:val="00C633FB"/>
    <w:rsid w:val="00C64B03"/>
    <w:rsid w:val="00C70165"/>
    <w:rsid w:val="00C70324"/>
    <w:rsid w:val="00C7343B"/>
    <w:rsid w:val="00C74539"/>
    <w:rsid w:val="00C76875"/>
    <w:rsid w:val="00C82AC8"/>
    <w:rsid w:val="00C841E3"/>
    <w:rsid w:val="00C87DDA"/>
    <w:rsid w:val="00CA2231"/>
    <w:rsid w:val="00CA32BB"/>
    <w:rsid w:val="00CA4885"/>
    <w:rsid w:val="00CA5F61"/>
    <w:rsid w:val="00CA6F69"/>
    <w:rsid w:val="00CB08FF"/>
    <w:rsid w:val="00CB157C"/>
    <w:rsid w:val="00CB41ED"/>
    <w:rsid w:val="00CC0D5B"/>
    <w:rsid w:val="00CC11C0"/>
    <w:rsid w:val="00CC6774"/>
    <w:rsid w:val="00CC67E6"/>
    <w:rsid w:val="00CC6BD6"/>
    <w:rsid w:val="00CC7380"/>
    <w:rsid w:val="00CD2164"/>
    <w:rsid w:val="00CD219B"/>
    <w:rsid w:val="00CD494E"/>
    <w:rsid w:val="00CD70BC"/>
    <w:rsid w:val="00CE0155"/>
    <w:rsid w:val="00CE169B"/>
    <w:rsid w:val="00CE2CA1"/>
    <w:rsid w:val="00CF289A"/>
    <w:rsid w:val="00CF56FD"/>
    <w:rsid w:val="00CF73F4"/>
    <w:rsid w:val="00D01B41"/>
    <w:rsid w:val="00D01E1E"/>
    <w:rsid w:val="00D0293F"/>
    <w:rsid w:val="00D039EF"/>
    <w:rsid w:val="00D106D4"/>
    <w:rsid w:val="00D11052"/>
    <w:rsid w:val="00D14639"/>
    <w:rsid w:val="00D15822"/>
    <w:rsid w:val="00D17266"/>
    <w:rsid w:val="00D21285"/>
    <w:rsid w:val="00D304D1"/>
    <w:rsid w:val="00D35051"/>
    <w:rsid w:val="00D4142B"/>
    <w:rsid w:val="00D45E13"/>
    <w:rsid w:val="00D529CF"/>
    <w:rsid w:val="00D52D71"/>
    <w:rsid w:val="00D57C0D"/>
    <w:rsid w:val="00D61774"/>
    <w:rsid w:val="00D62A14"/>
    <w:rsid w:val="00D669E2"/>
    <w:rsid w:val="00D679A3"/>
    <w:rsid w:val="00D7029D"/>
    <w:rsid w:val="00D716AC"/>
    <w:rsid w:val="00D723C0"/>
    <w:rsid w:val="00D735C4"/>
    <w:rsid w:val="00D74D11"/>
    <w:rsid w:val="00D74DC2"/>
    <w:rsid w:val="00D74F5A"/>
    <w:rsid w:val="00D801EF"/>
    <w:rsid w:val="00D860F8"/>
    <w:rsid w:val="00D9076A"/>
    <w:rsid w:val="00D94106"/>
    <w:rsid w:val="00D94CCA"/>
    <w:rsid w:val="00D94ECC"/>
    <w:rsid w:val="00DA17E8"/>
    <w:rsid w:val="00DA30EA"/>
    <w:rsid w:val="00DB2741"/>
    <w:rsid w:val="00DB4F80"/>
    <w:rsid w:val="00DC12FD"/>
    <w:rsid w:val="00DC4139"/>
    <w:rsid w:val="00DC5242"/>
    <w:rsid w:val="00DD0667"/>
    <w:rsid w:val="00DD4DFF"/>
    <w:rsid w:val="00DD5A1A"/>
    <w:rsid w:val="00DE39F1"/>
    <w:rsid w:val="00DE4AA0"/>
    <w:rsid w:val="00DE4B7D"/>
    <w:rsid w:val="00DE6040"/>
    <w:rsid w:val="00DF0BF0"/>
    <w:rsid w:val="00DF3512"/>
    <w:rsid w:val="00DF44AA"/>
    <w:rsid w:val="00DF63FF"/>
    <w:rsid w:val="00DF66DC"/>
    <w:rsid w:val="00DF7451"/>
    <w:rsid w:val="00E00F10"/>
    <w:rsid w:val="00E016B3"/>
    <w:rsid w:val="00E03D43"/>
    <w:rsid w:val="00E10E86"/>
    <w:rsid w:val="00E13753"/>
    <w:rsid w:val="00E167C3"/>
    <w:rsid w:val="00E1701B"/>
    <w:rsid w:val="00E1777E"/>
    <w:rsid w:val="00E21397"/>
    <w:rsid w:val="00E21FA7"/>
    <w:rsid w:val="00E24930"/>
    <w:rsid w:val="00E332C4"/>
    <w:rsid w:val="00E43976"/>
    <w:rsid w:val="00E462E1"/>
    <w:rsid w:val="00E50129"/>
    <w:rsid w:val="00E528E8"/>
    <w:rsid w:val="00E54590"/>
    <w:rsid w:val="00E5719A"/>
    <w:rsid w:val="00E576A2"/>
    <w:rsid w:val="00E601DF"/>
    <w:rsid w:val="00E62EF7"/>
    <w:rsid w:val="00E64F7F"/>
    <w:rsid w:val="00E66143"/>
    <w:rsid w:val="00E70BD5"/>
    <w:rsid w:val="00E70F3A"/>
    <w:rsid w:val="00E71307"/>
    <w:rsid w:val="00E90A0E"/>
    <w:rsid w:val="00E90EBD"/>
    <w:rsid w:val="00E911A8"/>
    <w:rsid w:val="00E914FA"/>
    <w:rsid w:val="00E926B7"/>
    <w:rsid w:val="00E92F8E"/>
    <w:rsid w:val="00E950DA"/>
    <w:rsid w:val="00E97605"/>
    <w:rsid w:val="00EA2902"/>
    <w:rsid w:val="00EB501E"/>
    <w:rsid w:val="00EC106B"/>
    <w:rsid w:val="00EC21C5"/>
    <w:rsid w:val="00ED10D9"/>
    <w:rsid w:val="00ED2A04"/>
    <w:rsid w:val="00ED3DC8"/>
    <w:rsid w:val="00ED5C44"/>
    <w:rsid w:val="00ED67C3"/>
    <w:rsid w:val="00EE24B1"/>
    <w:rsid w:val="00EE27D8"/>
    <w:rsid w:val="00EE35F2"/>
    <w:rsid w:val="00EE4452"/>
    <w:rsid w:val="00EE4CE7"/>
    <w:rsid w:val="00EE5104"/>
    <w:rsid w:val="00EE5E3D"/>
    <w:rsid w:val="00EF00BE"/>
    <w:rsid w:val="00EF1031"/>
    <w:rsid w:val="00EF2271"/>
    <w:rsid w:val="00EF2FBF"/>
    <w:rsid w:val="00EF30C8"/>
    <w:rsid w:val="00EF49B5"/>
    <w:rsid w:val="00EF528D"/>
    <w:rsid w:val="00EF52DC"/>
    <w:rsid w:val="00F02BF8"/>
    <w:rsid w:val="00F11668"/>
    <w:rsid w:val="00F14AF5"/>
    <w:rsid w:val="00F16140"/>
    <w:rsid w:val="00F3221F"/>
    <w:rsid w:val="00F323CD"/>
    <w:rsid w:val="00F33107"/>
    <w:rsid w:val="00F348F5"/>
    <w:rsid w:val="00F36F48"/>
    <w:rsid w:val="00F36FC9"/>
    <w:rsid w:val="00F403C1"/>
    <w:rsid w:val="00F43C97"/>
    <w:rsid w:val="00F443E6"/>
    <w:rsid w:val="00F44A71"/>
    <w:rsid w:val="00F45EC0"/>
    <w:rsid w:val="00F470F8"/>
    <w:rsid w:val="00F47A65"/>
    <w:rsid w:val="00F52236"/>
    <w:rsid w:val="00F52CC3"/>
    <w:rsid w:val="00F52E35"/>
    <w:rsid w:val="00F532E5"/>
    <w:rsid w:val="00F606CD"/>
    <w:rsid w:val="00F61477"/>
    <w:rsid w:val="00F62487"/>
    <w:rsid w:val="00F625D1"/>
    <w:rsid w:val="00F6367C"/>
    <w:rsid w:val="00F66298"/>
    <w:rsid w:val="00F673E5"/>
    <w:rsid w:val="00F73CA4"/>
    <w:rsid w:val="00F7511A"/>
    <w:rsid w:val="00F75FA6"/>
    <w:rsid w:val="00F7624A"/>
    <w:rsid w:val="00F7687F"/>
    <w:rsid w:val="00F819B3"/>
    <w:rsid w:val="00F84F55"/>
    <w:rsid w:val="00F8596C"/>
    <w:rsid w:val="00F92E5A"/>
    <w:rsid w:val="00F9337D"/>
    <w:rsid w:val="00F949AF"/>
    <w:rsid w:val="00F959AF"/>
    <w:rsid w:val="00F973E7"/>
    <w:rsid w:val="00F9766B"/>
    <w:rsid w:val="00FA0CC4"/>
    <w:rsid w:val="00FB22E4"/>
    <w:rsid w:val="00FB231B"/>
    <w:rsid w:val="00FB4682"/>
    <w:rsid w:val="00FC01D2"/>
    <w:rsid w:val="00FC029C"/>
    <w:rsid w:val="00FC20FB"/>
    <w:rsid w:val="00FC41B2"/>
    <w:rsid w:val="00FC784A"/>
    <w:rsid w:val="00FD4D2F"/>
    <w:rsid w:val="00FE00FD"/>
    <w:rsid w:val="00FE0D15"/>
    <w:rsid w:val="00FF2AAA"/>
    <w:rsid w:val="00FF3C66"/>
    <w:rsid w:val="00FF6E72"/>
    <w:rsid w:val="02A27DF1"/>
    <w:rsid w:val="036BFC53"/>
    <w:rsid w:val="0514E3DF"/>
    <w:rsid w:val="06AC183E"/>
    <w:rsid w:val="06C14D6F"/>
    <w:rsid w:val="06D47C40"/>
    <w:rsid w:val="0745C038"/>
    <w:rsid w:val="08660A92"/>
    <w:rsid w:val="0893EBEA"/>
    <w:rsid w:val="0BE4B40F"/>
    <w:rsid w:val="0C41BFDF"/>
    <w:rsid w:val="0D127A74"/>
    <w:rsid w:val="0D40B767"/>
    <w:rsid w:val="0D7A54BB"/>
    <w:rsid w:val="0DB0C137"/>
    <w:rsid w:val="0E85B5CF"/>
    <w:rsid w:val="0F1D1DAE"/>
    <w:rsid w:val="0F1E5F59"/>
    <w:rsid w:val="0FF2B4D3"/>
    <w:rsid w:val="101503C6"/>
    <w:rsid w:val="103BF921"/>
    <w:rsid w:val="10678648"/>
    <w:rsid w:val="10E18CD5"/>
    <w:rsid w:val="123FB474"/>
    <w:rsid w:val="15AD48CC"/>
    <w:rsid w:val="161D58B9"/>
    <w:rsid w:val="16D6017D"/>
    <w:rsid w:val="16E4971B"/>
    <w:rsid w:val="1981FDC5"/>
    <w:rsid w:val="1A15BCEB"/>
    <w:rsid w:val="1B367C45"/>
    <w:rsid w:val="1DBAE44E"/>
    <w:rsid w:val="1DDDA5B8"/>
    <w:rsid w:val="20027D7A"/>
    <w:rsid w:val="20DA77D9"/>
    <w:rsid w:val="2146942D"/>
    <w:rsid w:val="22E9E026"/>
    <w:rsid w:val="236FA553"/>
    <w:rsid w:val="239DA9BA"/>
    <w:rsid w:val="256DAB00"/>
    <w:rsid w:val="25EF1E06"/>
    <w:rsid w:val="28AB4D47"/>
    <w:rsid w:val="28DDD9B4"/>
    <w:rsid w:val="29F0A621"/>
    <w:rsid w:val="2A9A690D"/>
    <w:rsid w:val="30630A3E"/>
    <w:rsid w:val="33D9F1E0"/>
    <w:rsid w:val="33E24AD6"/>
    <w:rsid w:val="39CAF5DC"/>
    <w:rsid w:val="3A5F1CF4"/>
    <w:rsid w:val="3B8B6983"/>
    <w:rsid w:val="3BD85723"/>
    <w:rsid w:val="3C20DDBB"/>
    <w:rsid w:val="3FAD91DA"/>
    <w:rsid w:val="3FF28BB1"/>
    <w:rsid w:val="40E0FD62"/>
    <w:rsid w:val="416F205C"/>
    <w:rsid w:val="43498168"/>
    <w:rsid w:val="43C14B2D"/>
    <w:rsid w:val="441BC63C"/>
    <w:rsid w:val="448CF6A6"/>
    <w:rsid w:val="45E0E741"/>
    <w:rsid w:val="49FA7D9D"/>
    <w:rsid w:val="4B7302C5"/>
    <w:rsid w:val="4C9D940A"/>
    <w:rsid w:val="4D02E341"/>
    <w:rsid w:val="4E065970"/>
    <w:rsid w:val="518728A4"/>
    <w:rsid w:val="5286011A"/>
    <w:rsid w:val="5491594D"/>
    <w:rsid w:val="54C48D4D"/>
    <w:rsid w:val="567B7E2A"/>
    <w:rsid w:val="56F6EB34"/>
    <w:rsid w:val="57906BD6"/>
    <w:rsid w:val="57AB920F"/>
    <w:rsid w:val="57CED349"/>
    <w:rsid w:val="59148504"/>
    <w:rsid w:val="59965407"/>
    <w:rsid w:val="5A6D631C"/>
    <w:rsid w:val="5AD63A7E"/>
    <w:rsid w:val="5C65EE12"/>
    <w:rsid w:val="5E77EFAD"/>
    <w:rsid w:val="5EDB3FE7"/>
    <w:rsid w:val="615013F5"/>
    <w:rsid w:val="61EB183F"/>
    <w:rsid w:val="621AFAE7"/>
    <w:rsid w:val="63F08C13"/>
    <w:rsid w:val="65322E12"/>
    <w:rsid w:val="6639A15F"/>
    <w:rsid w:val="66D5C9FC"/>
    <w:rsid w:val="68FFA7EE"/>
    <w:rsid w:val="6948A554"/>
    <w:rsid w:val="6A184E65"/>
    <w:rsid w:val="6B8B20BD"/>
    <w:rsid w:val="6C8F245A"/>
    <w:rsid w:val="6D21DD2B"/>
    <w:rsid w:val="6D64ECED"/>
    <w:rsid w:val="6DA74D49"/>
    <w:rsid w:val="6EC43D3F"/>
    <w:rsid w:val="6F000F37"/>
    <w:rsid w:val="71E986C3"/>
    <w:rsid w:val="7283F73A"/>
    <w:rsid w:val="73475077"/>
    <w:rsid w:val="737C06E4"/>
    <w:rsid w:val="7397C8A6"/>
    <w:rsid w:val="74069202"/>
    <w:rsid w:val="750CF865"/>
    <w:rsid w:val="76E917DF"/>
    <w:rsid w:val="77105EC7"/>
    <w:rsid w:val="77D5F9E5"/>
    <w:rsid w:val="78BDCD64"/>
    <w:rsid w:val="792287B6"/>
    <w:rsid w:val="7B4F5679"/>
    <w:rsid w:val="7BB185BB"/>
    <w:rsid w:val="7BD0D009"/>
    <w:rsid w:val="7C65C220"/>
    <w:rsid w:val="7CBCEFCE"/>
    <w:rsid w:val="7DD92972"/>
    <w:rsid w:val="7F2F1BBE"/>
    <w:rsid w:val="7FA5E4A2"/>
    <w:rsid w:val="7FCF26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2216E"/>
  <w15:chartTrackingRefBased/>
  <w15:docId w15:val="{E323C18F-DBF4-49A5-80F2-25280140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lianz Neo" w:eastAsiaTheme="majorEastAsia" w:hAnsi="Allianz Neo" w:cs="Arial"/>
        <w:color w:val="004182"/>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B2"/>
    <w:pPr>
      <w:spacing w:after="0" w:line="240" w:lineRule="auto"/>
    </w:pPr>
    <w:rPr>
      <w:rFonts w:ascii="Arial" w:eastAsia="Times New Roman" w:hAnsi="Arial" w:cs="Times New Roman"/>
      <w:color w:val="auto"/>
      <w:sz w:val="22"/>
      <w:szCs w:val="22"/>
      <w:lang w:val="de-DE"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3CB2"/>
    <w:pPr>
      <w:tabs>
        <w:tab w:val="center" w:pos="4536"/>
        <w:tab w:val="right" w:pos="9072"/>
      </w:tabs>
    </w:pPr>
  </w:style>
  <w:style w:type="character" w:customStyle="1" w:styleId="EncabezadoCar">
    <w:name w:val="Encabezado Car"/>
    <w:basedOn w:val="Fuentedeprrafopredeter"/>
    <w:link w:val="Encabezado"/>
    <w:uiPriority w:val="99"/>
    <w:rsid w:val="00633CB2"/>
    <w:rPr>
      <w:rFonts w:ascii="Arial" w:eastAsia="Times New Roman" w:hAnsi="Arial" w:cs="Times New Roman"/>
      <w:color w:val="auto"/>
      <w:sz w:val="22"/>
      <w:szCs w:val="22"/>
      <w:lang w:val="de-DE" w:eastAsia="de-DE"/>
    </w:rPr>
  </w:style>
  <w:style w:type="paragraph" w:styleId="Piedepgina">
    <w:name w:val="footer"/>
    <w:basedOn w:val="Normal"/>
    <w:link w:val="PiedepginaCar"/>
    <w:uiPriority w:val="99"/>
    <w:rsid w:val="00633CB2"/>
    <w:pPr>
      <w:tabs>
        <w:tab w:val="center" w:pos="4536"/>
        <w:tab w:val="right" w:pos="9072"/>
      </w:tabs>
    </w:pPr>
  </w:style>
  <w:style w:type="character" w:customStyle="1" w:styleId="PiedepginaCar">
    <w:name w:val="Pie de página Car"/>
    <w:basedOn w:val="Fuentedeprrafopredeter"/>
    <w:link w:val="Piedepgina"/>
    <w:uiPriority w:val="99"/>
    <w:rsid w:val="00633CB2"/>
    <w:rPr>
      <w:rFonts w:ascii="Arial" w:eastAsia="Times New Roman" w:hAnsi="Arial" w:cs="Times New Roman"/>
      <w:color w:val="auto"/>
      <w:sz w:val="22"/>
      <w:szCs w:val="22"/>
      <w:lang w:val="de-DE" w:eastAsia="de-DE"/>
    </w:rPr>
  </w:style>
  <w:style w:type="paragraph" w:customStyle="1" w:styleId="Arial14">
    <w:name w:val="Arial 14"/>
    <w:basedOn w:val="Normal"/>
    <w:rsid w:val="00633CB2"/>
    <w:rPr>
      <w:rFonts w:ascii="Helv" w:hAnsi="Helv"/>
      <w:noProof/>
      <w:snapToGrid w:val="0"/>
      <w:sz w:val="28"/>
      <w:szCs w:val="20"/>
    </w:rPr>
  </w:style>
  <w:style w:type="character" w:styleId="Hipervnculo">
    <w:name w:val="Hyperlink"/>
    <w:rsid w:val="00633CB2"/>
    <w:rPr>
      <w:color w:val="0000FF"/>
      <w:u w:val="single"/>
    </w:rPr>
  </w:style>
  <w:style w:type="character" w:styleId="Refdenotaalpie">
    <w:name w:val="footnote reference"/>
    <w:uiPriority w:val="99"/>
    <w:semiHidden/>
    <w:rsid w:val="00633CB2"/>
    <w:rPr>
      <w:vertAlign w:val="superscript"/>
    </w:rPr>
  </w:style>
  <w:style w:type="character" w:customStyle="1" w:styleId="Head3Zchn">
    <w:name w:val="Head 3 Zchn"/>
    <w:link w:val="Head3"/>
    <w:locked/>
    <w:rsid w:val="00633CB2"/>
    <w:rPr>
      <w:rFonts w:ascii="Allianz Sans" w:eastAsia="Calibri" w:hAnsi="Allianz Sans" w:cs="Allianz Sans F Regular"/>
      <w:b/>
      <w:bCs/>
      <w:color w:val="0032E0"/>
      <w:sz w:val="32"/>
      <w:szCs w:val="32"/>
      <w:lang w:val="en-US"/>
    </w:rPr>
  </w:style>
  <w:style w:type="character" w:customStyle="1" w:styleId="IntroBullitsZchn">
    <w:name w:val="Intro_Bullits Zchn"/>
    <w:link w:val="IntroBullits"/>
    <w:locked/>
    <w:rsid w:val="00633CB2"/>
    <w:rPr>
      <w:rFonts w:ascii="Allianz Sans" w:eastAsia="Calibri" w:hAnsi="Allianz Sans" w:cs="Allianz Sans F Regular"/>
      <w:color w:val="0032E0"/>
      <w:spacing w:val="2"/>
      <w:sz w:val="24"/>
      <w:lang w:val="en-US"/>
    </w:rPr>
  </w:style>
  <w:style w:type="character" w:customStyle="1" w:styleId="Head4Zchn">
    <w:name w:val="Head 4 Zchn"/>
    <w:link w:val="Head4"/>
    <w:locked/>
    <w:rsid w:val="00633CB2"/>
    <w:rPr>
      <w:rFonts w:ascii="Allianz Sans" w:eastAsia="Calibri" w:hAnsi="Allianz Sans" w:cs="Allianz Sans F Regular"/>
      <w:b/>
      <w:bCs/>
      <w:color w:val="00B0F0"/>
      <w:sz w:val="26"/>
      <w:szCs w:val="26"/>
      <w:lang w:val="en-US"/>
    </w:rPr>
  </w:style>
  <w:style w:type="character" w:styleId="Refdecomentario">
    <w:name w:val="annotation reference"/>
    <w:uiPriority w:val="99"/>
    <w:unhideWhenUsed/>
    <w:rsid w:val="00633CB2"/>
    <w:rPr>
      <w:sz w:val="16"/>
      <w:szCs w:val="16"/>
    </w:rPr>
  </w:style>
  <w:style w:type="character" w:customStyle="1" w:styleId="TextocomentarioCar">
    <w:name w:val="Texto comentario Car"/>
    <w:link w:val="Textocomentario"/>
    <w:uiPriority w:val="99"/>
    <w:rsid w:val="00633CB2"/>
  </w:style>
  <w:style w:type="paragraph" w:customStyle="1" w:styleId="StandardohneEinzug">
    <w:name w:val="Standard ohne Einzug"/>
    <w:qFormat/>
    <w:rsid w:val="00633CB2"/>
    <w:pPr>
      <w:spacing w:after="0"/>
    </w:pPr>
    <w:rPr>
      <w:rFonts w:ascii="Calibri" w:eastAsia="Calibri" w:hAnsi="Calibri" w:cs="Mangal"/>
      <w:color w:val="auto"/>
      <w:sz w:val="22"/>
      <w:szCs w:val="22"/>
      <w:lang w:val="de-DE" w:eastAsia="en-US"/>
    </w:rPr>
  </w:style>
  <w:style w:type="paragraph" w:customStyle="1" w:styleId="Head3">
    <w:name w:val="Head 3"/>
    <w:link w:val="Head3Zchn"/>
    <w:qFormat/>
    <w:rsid w:val="00633CB2"/>
    <w:pPr>
      <w:keepNext/>
      <w:keepLines/>
      <w:tabs>
        <w:tab w:val="left" w:pos="180"/>
      </w:tabs>
      <w:autoSpaceDE w:val="0"/>
      <w:autoSpaceDN w:val="0"/>
      <w:adjustRightInd w:val="0"/>
      <w:spacing w:before="170" w:after="57" w:line="366" w:lineRule="atLeast"/>
    </w:pPr>
    <w:rPr>
      <w:rFonts w:ascii="Allianz Sans" w:eastAsia="Calibri" w:hAnsi="Allianz Sans" w:cs="Allianz Sans F Regular"/>
      <w:b/>
      <w:bCs/>
      <w:color w:val="0032E0"/>
      <w:sz w:val="32"/>
      <w:szCs w:val="32"/>
    </w:rPr>
  </w:style>
  <w:style w:type="paragraph" w:customStyle="1" w:styleId="IntroBullits">
    <w:name w:val="Intro_Bullits"/>
    <w:link w:val="IntroBullitsZchn"/>
    <w:qFormat/>
    <w:rsid w:val="00633CB2"/>
    <w:pPr>
      <w:keepNext/>
      <w:keepLines/>
      <w:tabs>
        <w:tab w:val="left" w:pos="284"/>
      </w:tabs>
      <w:autoSpaceDE w:val="0"/>
      <w:autoSpaceDN w:val="0"/>
      <w:adjustRightInd w:val="0"/>
      <w:spacing w:before="80" w:after="0" w:line="240" w:lineRule="auto"/>
    </w:pPr>
    <w:rPr>
      <w:rFonts w:ascii="Allianz Sans" w:eastAsia="Calibri" w:hAnsi="Allianz Sans" w:cs="Allianz Sans F Regular"/>
      <w:color w:val="0032E0"/>
      <w:spacing w:val="2"/>
      <w:sz w:val="24"/>
    </w:rPr>
  </w:style>
  <w:style w:type="paragraph" w:customStyle="1" w:styleId="Head4">
    <w:name w:val="Head 4"/>
    <w:link w:val="Head4Zchn"/>
    <w:qFormat/>
    <w:rsid w:val="00633CB2"/>
    <w:pPr>
      <w:keepNext/>
      <w:keepLines/>
      <w:tabs>
        <w:tab w:val="left" w:pos="180"/>
      </w:tabs>
      <w:autoSpaceDE w:val="0"/>
      <w:autoSpaceDN w:val="0"/>
      <w:adjustRightInd w:val="0"/>
      <w:spacing w:before="170" w:after="57" w:line="366" w:lineRule="atLeast"/>
    </w:pPr>
    <w:rPr>
      <w:rFonts w:ascii="Allianz Sans" w:eastAsia="Calibri" w:hAnsi="Allianz Sans" w:cs="Allianz Sans F Regular"/>
      <w:b/>
      <w:bCs/>
      <w:color w:val="00B0F0"/>
      <w:sz w:val="26"/>
      <w:szCs w:val="26"/>
    </w:rPr>
  </w:style>
  <w:style w:type="paragraph" w:styleId="Textocomentario">
    <w:name w:val="annotation text"/>
    <w:link w:val="TextocomentarioCar"/>
    <w:uiPriority w:val="99"/>
    <w:unhideWhenUsed/>
    <w:rsid w:val="00633CB2"/>
    <w:pPr>
      <w:spacing w:line="240" w:lineRule="auto"/>
    </w:pPr>
  </w:style>
  <w:style w:type="character" w:customStyle="1" w:styleId="CommentTextChar1">
    <w:name w:val="Comment Text Char1"/>
    <w:basedOn w:val="Fuentedeprrafopredeter"/>
    <w:uiPriority w:val="99"/>
    <w:semiHidden/>
    <w:rsid w:val="00633CB2"/>
    <w:rPr>
      <w:rFonts w:ascii="Arial" w:eastAsia="Times New Roman" w:hAnsi="Arial" w:cs="Times New Roman"/>
      <w:color w:val="auto"/>
      <w:szCs w:val="20"/>
      <w:lang w:val="de-DE" w:eastAsia="de-DE"/>
    </w:rPr>
  </w:style>
  <w:style w:type="character" w:customStyle="1" w:styleId="Blauhervorgehoben">
    <w:name w:val="Blau hervorgehoben"/>
    <w:uiPriority w:val="1"/>
    <w:qFormat/>
    <w:rsid w:val="00633CB2"/>
    <w:rPr>
      <w:rFonts w:ascii="Allianz Neo" w:hAnsi="Allianz Neo" w:hint="default"/>
      <w:color w:val="003781"/>
      <w:szCs w:val="16"/>
    </w:rPr>
  </w:style>
  <w:style w:type="paragraph" w:customStyle="1" w:styleId="Allianz021FlietextohneEinzug">
    <w:name w:val="_Allianz_021_Fließtext_ohne Einzug"/>
    <w:basedOn w:val="Normal"/>
    <w:rsid w:val="00633CB2"/>
    <w:pPr>
      <w:spacing w:line="238" w:lineRule="exact"/>
      <w:contextualSpacing/>
      <w:jc w:val="both"/>
    </w:pPr>
    <w:rPr>
      <w:rFonts w:ascii="Allianz Neo Light" w:eastAsiaTheme="minorHAnsi" w:hAnsi="Allianz Neo Light" w:cs="Calibri"/>
      <w:color w:val="5B6064"/>
      <w:sz w:val="17"/>
      <w:szCs w:val="17"/>
      <w:lang w:eastAsia="en-US" w:bidi="hi-IN"/>
    </w:rPr>
  </w:style>
  <w:style w:type="paragraph" w:styleId="Prrafodelista">
    <w:name w:val="List Paragraph"/>
    <w:basedOn w:val="Normal"/>
    <w:uiPriority w:val="34"/>
    <w:qFormat/>
    <w:rsid w:val="00633CB2"/>
    <w:pPr>
      <w:ind w:left="720"/>
      <w:contextualSpacing/>
    </w:pPr>
  </w:style>
  <w:style w:type="table" w:styleId="Tablaconcuadrcula1clara">
    <w:name w:val="Grid Table 1 Light"/>
    <w:basedOn w:val="Tablanormal"/>
    <w:uiPriority w:val="46"/>
    <w:rsid w:val="00633CB2"/>
    <w:pPr>
      <w:spacing w:after="0" w:line="240" w:lineRule="auto"/>
    </w:pPr>
    <w:rPr>
      <w:rFonts w:ascii="Times New Roman" w:eastAsia="Times New Roman" w:hAnsi="Times New Roman" w:cs="Times New Roman"/>
      <w:color w:val="auto"/>
      <w:szCs w:val="20"/>
      <w:lang w:val="de-DE" w:eastAsia="de-DE"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llianz060FunoteimText">
    <w:name w:val="_Allianz_060_Fußnote im Text"/>
    <w:qFormat/>
    <w:rsid w:val="00633CB2"/>
    <w:pPr>
      <w:framePr w:w="4990" w:wrap="around" w:hAnchor="text" w:yAlign="bottom"/>
      <w:tabs>
        <w:tab w:val="left" w:pos="176"/>
      </w:tabs>
      <w:spacing w:after="200" w:line="160" w:lineRule="exact"/>
      <w:ind w:left="113" w:hanging="113"/>
      <w:contextualSpacing/>
      <w:jc w:val="both"/>
    </w:pPr>
    <w:rPr>
      <w:rFonts w:eastAsiaTheme="minorHAnsi" w:cstheme="minorBidi"/>
      <w:color w:val="414141"/>
      <w:kern w:val="2"/>
      <w:sz w:val="11"/>
      <w:szCs w:val="22"/>
      <w:lang w:val="de-DE" w:eastAsia="en-US"/>
    </w:rPr>
  </w:style>
  <w:style w:type="paragraph" w:styleId="Textonotapie">
    <w:name w:val="footnote text"/>
    <w:basedOn w:val="Normal"/>
    <w:link w:val="TextonotapieCar"/>
    <w:uiPriority w:val="99"/>
    <w:semiHidden/>
    <w:unhideWhenUsed/>
    <w:rsid w:val="00633CB2"/>
    <w:rPr>
      <w:sz w:val="20"/>
      <w:szCs w:val="20"/>
    </w:rPr>
  </w:style>
  <w:style w:type="character" w:customStyle="1" w:styleId="TextonotapieCar">
    <w:name w:val="Texto nota pie Car"/>
    <w:basedOn w:val="Fuentedeprrafopredeter"/>
    <w:link w:val="Textonotapie"/>
    <w:uiPriority w:val="99"/>
    <w:semiHidden/>
    <w:rsid w:val="00633CB2"/>
    <w:rPr>
      <w:rFonts w:ascii="Arial" w:eastAsia="Times New Roman" w:hAnsi="Arial" w:cs="Times New Roman"/>
      <w:color w:val="auto"/>
      <w:szCs w:val="20"/>
      <w:lang w:val="de-DE" w:eastAsia="de-DE"/>
    </w:rPr>
  </w:style>
  <w:style w:type="paragraph" w:styleId="Revisin">
    <w:name w:val="Revision"/>
    <w:hidden/>
    <w:uiPriority w:val="99"/>
    <w:semiHidden/>
    <w:rsid w:val="00A60A6C"/>
    <w:pPr>
      <w:spacing w:after="0" w:line="240" w:lineRule="auto"/>
    </w:pPr>
    <w:rPr>
      <w:rFonts w:ascii="Arial" w:eastAsia="Times New Roman" w:hAnsi="Arial" w:cs="Times New Roman"/>
      <w:color w:val="auto"/>
      <w:sz w:val="22"/>
      <w:szCs w:val="22"/>
      <w:lang w:val="de-DE" w:eastAsia="de-DE"/>
    </w:rPr>
  </w:style>
  <w:style w:type="character" w:styleId="Hipervnculovisitado">
    <w:name w:val="FollowedHyperlink"/>
    <w:basedOn w:val="Fuentedeprrafopredeter"/>
    <w:uiPriority w:val="99"/>
    <w:semiHidden/>
    <w:unhideWhenUsed/>
    <w:rsid w:val="001E3F1B"/>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1C2CDA"/>
    <w:pPr>
      <w:spacing w:after="0"/>
    </w:pPr>
    <w:rPr>
      <w:rFonts w:ascii="Arial" w:eastAsia="Times New Roman" w:hAnsi="Arial" w:cs="Times New Roman"/>
      <w:b/>
      <w:bCs/>
      <w:color w:val="auto"/>
      <w:szCs w:val="20"/>
      <w:lang w:val="de-DE" w:eastAsia="de-DE"/>
    </w:rPr>
  </w:style>
  <w:style w:type="character" w:customStyle="1" w:styleId="AsuntodelcomentarioCar">
    <w:name w:val="Asunto del comentario Car"/>
    <w:basedOn w:val="TextocomentarioCar"/>
    <w:link w:val="Asuntodelcomentario"/>
    <w:uiPriority w:val="99"/>
    <w:semiHidden/>
    <w:rsid w:val="001C2CDA"/>
    <w:rPr>
      <w:rFonts w:ascii="Arial" w:eastAsia="Times New Roman" w:hAnsi="Arial" w:cs="Times New Roman"/>
      <w:b/>
      <w:bCs/>
      <w:color w:val="auto"/>
      <w:szCs w:val="20"/>
      <w:lang w:val="de-DE" w:eastAsia="de-DE"/>
    </w:rPr>
  </w:style>
  <w:style w:type="character" w:styleId="Mencionar">
    <w:name w:val="Mention"/>
    <w:basedOn w:val="Fuentedeprrafopredeter"/>
    <w:uiPriority w:val="99"/>
    <w:unhideWhenUsed/>
    <w:rsid w:val="001C2CDA"/>
    <w:rPr>
      <w:color w:val="2B579A"/>
      <w:shd w:val="clear" w:color="auto" w:fill="E1DFDD"/>
    </w:rPr>
  </w:style>
  <w:style w:type="character" w:styleId="Mencinsinresolver">
    <w:name w:val="Unresolved Mention"/>
    <w:basedOn w:val="Fuentedeprrafopredeter"/>
    <w:uiPriority w:val="99"/>
    <w:semiHidden/>
    <w:unhideWhenUsed/>
    <w:rsid w:val="000E7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07930">
      <w:bodyDiv w:val="1"/>
      <w:marLeft w:val="0"/>
      <w:marRight w:val="0"/>
      <w:marTop w:val="0"/>
      <w:marBottom w:val="0"/>
      <w:divBdr>
        <w:top w:val="none" w:sz="0" w:space="0" w:color="auto"/>
        <w:left w:val="none" w:sz="0" w:space="0" w:color="auto"/>
        <w:bottom w:val="none" w:sz="0" w:space="0" w:color="auto"/>
        <w:right w:val="none" w:sz="0" w:space="0" w:color="auto"/>
      </w:divBdr>
    </w:div>
    <w:div w:id="627929614">
      <w:bodyDiv w:val="1"/>
      <w:marLeft w:val="0"/>
      <w:marRight w:val="0"/>
      <w:marTop w:val="0"/>
      <w:marBottom w:val="0"/>
      <w:divBdr>
        <w:top w:val="none" w:sz="0" w:space="0" w:color="auto"/>
        <w:left w:val="none" w:sz="0" w:space="0" w:color="auto"/>
        <w:bottom w:val="none" w:sz="0" w:space="0" w:color="auto"/>
        <w:right w:val="none" w:sz="0" w:space="0" w:color="auto"/>
      </w:divBdr>
    </w:div>
    <w:div w:id="686491724">
      <w:bodyDiv w:val="1"/>
      <w:marLeft w:val="0"/>
      <w:marRight w:val="0"/>
      <w:marTop w:val="0"/>
      <w:marBottom w:val="0"/>
      <w:divBdr>
        <w:top w:val="none" w:sz="0" w:space="0" w:color="auto"/>
        <w:left w:val="none" w:sz="0" w:space="0" w:color="auto"/>
        <w:bottom w:val="none" w:sz="0" w:space="0" w:color="auto"/>
        <w:right w:val="none" w:sz="0" w:space="0" w:color="auto"/>
      </w:divBdr>
    </w:div>
    <w:div w:id="694497359">
      <w:bodyDiv w:val="1"/>
      <w:marLeft w:val="0"/>
      <w:marRight w:val="0"/>
      <w:marTop w:val="0"/>
      <w:marBottom w:val="0"/>
      <w:divBdr>
        <w:top w:val="none" w:sz="0" w:space="0" w:color="auto"/>
        <w:left w:val="none" w:sz="0" w:space="0" w:color="auto"/>
        <w:bottom w:val="none" w:sz="0" w:space="0" w:color="auto"/>
        <w:right w:val="none" w:sz="0" w:space="0" w:color="auto"/>
      </w:divBdr>
    </w:div>
    <w:div w:id="744649618">
      <w:bodyDiv w:val="1"/>
      <w:marLeft w:val="0"/>
      <w:marRight w:val="0"/>
      <w:marTop w:val="0"/>
      <w:marBottom w:val="0"/>
      <w:divBdr>
        <w:top w:val="none" w:sz="0" w:space="0" w:color="auto"/>
        <w:left w:val="none" w:sz="0" w:space="0" w:color="auto"/>
        <w:bottom w:val="none" w:sz="0" w:space="0" w:color="auto"/>
        <w:right w:val="none" w:sz="0" w:space="0" w:color="auto"/>
      </w:divBdr>
    </w:div>
    <w:div w:id="814562551">
      <w:bodyDiv w:val="1"/>
      <w:marLeft w:val="0"/>
      <w:marRight w:val="0"/>
      <w:marTop w:val="0"/>
      <w:marBottom w:val="0"/>
      <w:divBdr>
        <w:top w:val="none" w:sz="0" w:space="0" w:color="auto"/>
        <w:left w:val="none" w:sz="0" w:space="0" w:color="auto"/>
        <w:bottom w:val="none" w:sz="0" w:space="0" w:color="auto"/>
        <w:right w:val="none" w:sz="0" w:space="0" w:color="auto"/>
      </w:divBdr>
    </w:div>
    <w:div w:id="103311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5e3156ee614d43dd956e3e0781cead6a">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e8022a3b2e6bf0940d6d6036c121922c"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ntractExpirationDate xmlns="9ff07a45-11f5-479e-a441-cd98a86709fe" xsi:nil="true"/>
    <TaxCatchAll xmlns="9ff07a45-11f5-479e-a441-cd98a86709fe" xsi:nil="true"/>
    <DossierOwner xmlns="9ff07a45-11f5-479e-a441-cd98a86709fe">
      <UserInfo>
        <DisplayName/>
        <AccountId xsi:nil="true"/>
        <AccountType/>
      </UserInfo>
    </DossierOwner>
    <DossierStatus xmlns="9ff07a45-11f5-479e-a441-cd98a86709fe" xsi:nil="true"/>
    <_dlc_DocId xmlns="9ff07a45-11f5-479e-a441-cd98a86709fe">XU7P7SY2DP3Q-491014520-195593</_dlc_DocId>
    <_dlc_DocIdPersistId xmlns="9ff07a45-11f5-479e-a441-cd98a86709fe" xsi:nil="true"/>
    <_dlc_DocIdUrl xmlns="9ff07a45-11f5-479e-a441-cd98a86709fe">
      <Url>https://allianzms.sharepoint.com/teams/ES0006-3163019/_layouts/15/DocIdRedir.aspx?ID=XU7P7SY2DP3Q-491014520-195593</Url>
      <Description>XU7P7SY2DP3Q-491014520-195593</Description>
    </_dlc_DocIdUrl>
    <TaxCatchAllLabel xmlns="9ff07a45-11f5-479e-a441-cd98a86709fe" xsi:nil="true"/>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ExternalContractingParties xmlns="9ff07a45-11f5-479e-a441-cd98a86709fe" xsi:nil="true"/>
    <ContractType xmlns="9ff07a45-11f5-479e-a441-cd98a86709fe" xsi:nil="true"/>
    <nd762d5e82fb490792aa88eaddbb89ea xmlns="9ff07a45-11f5-479e-a441-cd98a86709fe">
      <Terms xmlns="http://schemas.microsoft.com/office/infopath/2007/PartnerControls"/>
    </nd762d5e82fb490792aa88eaddbb89ea>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documentManagement>
</p:properties>
</file>

<file path=customXml/itemProps1.xml><?xml version="1.0" encoding="utf-8"?>
<ds:datastoreItem xmlns:ds="http://schemas.openxmlformats.org/officeDocument/2006/customXml" ds:itemID="{00442390-5172-481B-A12B-122767541639}">
  <ds:schemaRefs>
    <ds:schemaRef ds:uri="http://schemas.microsoft.com/sharepoint/events"/>
  </ds:schemaRefs>
</ds:datastoreItem>
</file>

<file path=customXml/itemProps2.xml><?xml version="1.0" encoding="utf-8"?>
<ds:datastoreItem xmlns:ds="http://schemas.openxmlformats.org/officeDocument/2006/customXml" ds:itemID="{5062E19F-C311-44C7-89B9-4B526684FB27}">
  <ds:schemaRefs>
    <ds:schemaRef ds:uri="http://schemas.microsoft.com/sharepoint/v3/contenttype/forms"/>
  </ds:schemaRefs>
</ds:datastoreItem>
</file>

<file path=customXml/itemProps3.xml><?xml version="1.0" encoding="utf-8"?>
<ds:datastoreItem xmlns:ds="http://schemas.openxmlformats.org/officeDocument/2006/customXml" ds:itemID="{2F786D72-52DA-497F-8963-27577CC90EB6}">
  <ds:schemaRefs>
    <ds:schemaRef ds:uri="http://schemas.openxmlformats.org/officeDocument/2006/bibliography"/>
  </ds:schemaRefs>
</ds:datastoreItem>
</file>

<file path=customXml/itemProps4.xml><?xml version="1.0" encoding="utf-8"?>
<ds:datastoreItem xmlns:ds="http://schemas.openxmlformats.org/officeDocument/2006/customXml" ds:itemID="{EE034BB0-85C2-408C-8158-3C30365F3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78FD33-154E-44D2-A483-4C699E71D562}">
  <ds:schemaRefs>
    <ds:schemaRef ds:uri="http://schemas.microsoft.com/office/2006/metadata/properties"/>
    <ds:schemaRef ds:uri="http://schemas.microsoft.com/office/infopath/2007/PartnerControls"/>
    <ds:schemaRef ds:uri="9ff07a45-11f5-479e-a441-cd98a86709f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1543</Words>
  <Characters>8490</Characters>
  <Application>Microsoft Office Word</Application>
  <DocSecurity>0</DocSecurity>
  <Lines>70</Lines>
  <Paragraphs>20</Paragraphs>
  <ScaleCrop>false</ScaleCrop>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Fico</dc:creator>
  <cp:keywords/>
  <dc:description/>
  <cp:lastModifiedBy>GALLACH MONTERO, LAURA (Allianz Compania de Seguros y Reaseguros S.A.)</cp:lastModifiedBy>
  <cp:revision>5</cp:revision>
  <cp:lastPrinted>2025-02-11T11:48:00Z</cp:lastPrinted>
  <dcterms:created xsi:type="dcterms:W3CDTF">2025-04-03T16:05:00Z</dcterms:created>
  <dcterms:modified xsi:type="dcterms:W3CDTF">2025-04-03T20:06:00Z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0x010100CB304FBE35F569468B297629135C7396</vt:lpwstr>
  </property>
  <property fmtid="{D5CDD505-2E9C-101B-9397-08002B2CF9AE}" pid="3" name="ClassificationContentMarkingHeaderShapeIds">
    <vt:lpwstr>4d90251b</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DossierDepartment">
    <vt:lpwstr/>
  </property>
  <property fmtid="{D5CDD505-2E9C-101B-9397-08002B2CF9AE}" pid="7" name="jc8a5b3c6bc848c29ac02a96b7c56632">
    <vt:lpwstr/>
  </property>
  <property fmtid="{D5CDD505-2E9C-101B-9397-08002B2CF9AE}" pid="8" name="AllianzContractingParties">
    <vt:lpwstr/>
  </property>
  <property fmtid="{D5CDD505-2E9C-101B-9397-08002B2CF9AE}" pid="9" name="MediaServiceImageTags">
    <vt:lpwstr/>
  </property>
  <property fmtid="{D5CDD505-2E9C-101B-9397-08002B2CF9AE}" pid="10" name="Document_Class">
    <vt:lpwstr/>
  </property>
  <property fmtid="{D5CDD505-2E9C-101B-9397-08002B2CF9AE}" pid="11" name="i8ede96442644e8c90d6830775557a8e">
    <vt:lpwstr/>
  </property>
  <property fmtid="{D5CDD505-2E9C-101B-9397-08002B2CF9AE}" pid="12" name="MSIP_Label_ce5f591a-3248-43e9-9b70-1ad50135772d_Enabled">
    <vt:lpwstr>true</vt:lpwstr>
  </property>
  <property fmtid="{D5CDD505-2E9C-101B-9397-08002B2CF9AE}" pid="13" name="MSIP_Label_ce5f591a-3248-43e9-9b70-1ad50135772d_SetDate">
    <vt:lpwstr>2025-02-17T15:27:51Z</vt:lpwstr>
  </property>
  <property fmtid="{D5CDD505-2E9C-101B-9397-08002B2CF9AE}" pid="14" name="MSIP_Label_ce5f591a-3248-43e9-9b70-1ad50135772d_Method">
    <vt:lpwstr>Privileged</vt:lpwstr>
  </property>
  <property fmtid="{D5CDD505-2E9C-101B-9397-08002B2CF9AE}" pid="15" name="MSIP_Label_ce5f591a-3248-43e9-9b70-1ad50135772d_Name">
    <vt:lpwstr>ce5f591a-3248-43e9-9b70-1ad50135772d</vt:lpwstr>
  </property>
  <property fmtid="{D5CDD505-2E9C-101B-9397-08002B2CF9AE}" pid="16" name="MSIP_Label_ce5f591a-3248-43e9-9b70-1ad50135772d_SiteId">
    <vt:lpwstr>6e06e42d-6925-47c6-b9e7-9581c7ca302a</vt:lpwstr>
  </property>
  <property fmtid="{D5CDD505-2E9C-101B-9397-08002B2CF9AE}" pid="17" name="MSIP_Label_ce5f591a-3248-43e9-9b70-1ad50135772d_ActionId">
    <vt:lpwstr>e735cfa9-166f-4709-b447-cdb4ee0e5fd4</vt:lpwstr>
  </property>
  <property fmtid="{D5CDD505-2E9C-101B-9397-08002B2CF9AE}" pid="18" name="MSIP_Label_ce5f591a-3248-43e9-9b70-1ad50135772d_ContentBits">
    <vt:lpwstr>0</vt:lpwstr>
  </property>
  <property fmtid="{D5CDD505-2E9C-101B-9397-08002B2CF9AE}" pid="19" name="_AdHocReviewCycleID">
    <vt:i4>2056351180</vt:i4>
  </property>
  <property fmtid="{D5CDD505-2E9C-101B-9397-08002B2CF9AE}" pid="20" name="_NewReviewCycle">
    <vt:lpwstr/>
  </property>
  <property fmtid="{D5CDD505-2E9C-101B-9397-08002B2CF9AE}" pid="21" name="_EmailSubject">
    <vt:lpwstr>Financial Comms Toolkit + AZ Spain FY results</vt:lpwstr>
  </property>
  <property fmtid="{D5CDD505-2E9C-101B-9397-08002B2CF9AE}" pid="22" name="_AuthorEmail">
    <vt:lpwstr>johanna.oltmann@allianz.com</vt:lpwstr>
  </property>
  <property fmtid="{D5CDD505-2E9C-101B-9397-08002B2CF9AE}" pid="23" name="_AuthorEmailDisplayName">
    <vt:lpwstr>Oltmann, Johanna (Allianz SE)</vt:lpwstr>
  </property>
  <property fmtid="{D5CDD505-2E9C-101B-9397-08002B2CF9AE}" pid="24" name="iccd162ff52447b49ab8f5fd8f2cec1e">
    <vt:lpwstr/>
  </property>
  <property fmtid="{D5CDD505-2E9C-101B-9397-08002B2CF9AE}" pid="25" name="b0fe84444e894ab98172082a3d0e58f8">
    <vt:lpwstr/>
  </property>
  <property fmtid="{D5CDD505-2E9C-101B-9397-08002B2CF9AE}" pid="26" name="Contract_Type">
    <vt:lpwstr/>
  </property>
  <property fmtid="{D5CDD505-2E9C-101B-9397-08002B2CF9AE}" pid="27" name="lcf76f155ced4ddcb4097134ff3c332f">
    <vt:lpwstr/>
  </property>
  <property fmtid="{D5CDD505-2E9C-101B-9397-08002B2CF9AE}" pid="28" name="_ReviewingToolsShownOnce">
    <vt:lpwstr/>
  </property>
  <property fmtid="{D5CDD505-2E9C-101B-9397-08002B2CF9AE}" pid="29" name="_dlc_DocIdItemGuid">
    <vt:lpwstr>0532a308-8254-4597-87eb-dfb114190d02</vt:lpwstr>
  </property>
</Properties>
</file>