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BB0F0" w14:textId="77777777" w:rsidR="009F1C25" w:rsidRDefault="009F1C25" w:rsidP="008C3426">
      <w:pPr>
        <w:pStyle w:val="antetitulo"/>
        <w:rPr>
          <w:rFonts w:ascii="Arial" w:hAnsi="Arial" w:cs="Arial"/>
        </w:rPr>
      </w:pPr>
    </w:p>
    <w:p w14:paraId="5D219F64" w14:textId="0B5A484F" w:rsidR="004113CF" w:rsidRPr="004113CF" w:rsidRDefault="004113CF" w:rsidP="004113CF">
      <w:pPr>
        <w:ind w:left="540" w:right="944"/>
        <w:jc w:val="center"/>
        <w:rPr>
          <w:rFonts w:ascii="Arial" w:eastAsia="Times New Roman" w:hAnsi="Arial" w:cs="Arial"/>
          <w:b/>
          <w:sz w:val="32"/>
          <w:szCs w:val="32"/>
          <w:lang w:eastAsia="de-DE"/>
        </w:rPr>
      </w:pPr>
      <w:r w:rsidRPr="004113CF">
        <w:rPr>
          <w:rFonts w:ascii="Arial" w:eastAsia="Arial" w:hAnsi="Arial" w:cs="Arial"/>
          <w:b/>
          <w:sz w:val="32"/>
          <w:szCs w:val="32"/>
        </w:rPr>
        <w:t xml:space="preserve">  </w:t>
      </w:r>
      <w:r w:rsidR="0083744D" w:rsidRPr="0083744D">
        <w:rPr>
          <w:rFonts w:ascii="Arial" w:eastAsia="Arial" w:hAnsi="Arial" w:cs="Arial"/>
          <w:b/>
          <w:sz w:val="32"/>
          <w:szCs w:val="32"/>
        </w:rPr>
        <w:t>El crecimiento en primas de BBVA Allianz Seguros triplica el del mercado en 2022</w:t>
      </w:r>
    </w:p>
    <w:p w14:paraId="5B9BB0F2" w14:textId="77777777" w:rsidR="009F1C25" w:rsidRPr="009F1C25" w:rsidRDefault="009F1C25" w:rsidP="00BE7C5F">
      <w:pPr>
        <w:spacing w:line="360" w:lineRule="auto"/>
        <w:ind w:left="540" w:right="944"/>
        <w:jc w:val="center"/>
        <w:rPr>
          <w:rFonts w:ascii="Arial" w:eastAsia="Times New Roman" w:hAnsi="Arial"/>
          <w:b/>
          <w:sz w:val="32"/>
          <w:szCs w:val="32"/>
          <w:lang w:eastAsia="de-DE"/>
        </w:rPr>
      </w:pPr>
    </w:p>
    <w:p w14:paraId="1ED88282" w14:textId="77777777" w:rsidR="00E70315" w:rsidRPr="00E70315" w:rsidRDefault="00E70315" w:rsidP="00E70315">
      <w:pPr>
        <w:pStyle w:val="Prrafodelista"/>
        <w:numPr>
          <w:ilvl w:val="0"/>
          <w:numId w:val="4"/>
        </w:numPr>
        <w:spacing w:line="360" w:lineRule="auto"/>
        <w:ind w:right="941"/>
        <w:rPr>
          <w:rFonts w:ascii="Arial" w:eastAsia="Arial" w:hAnsi="Arial" w:cs="Arial"/>
          <w:b/>
        </w:rPr>
      </w:pPr>
      <w:r w:rsidRPr="00E70315">
        <w:rPr>
          <w:rFonts w:ascii="Arial" w:eastAsia="Arial" w:hAnsi="Arial" w:cs="Arial"/>
          <w:b/>
        </w:rPr>
        <w:t>Con más de un millón de hogares asegurados, la joint venture de Allianz y BBVA se sitúa entre las mayores aseguradoras de España en hogar</w:t>
      </w:r>
    </w:p>
    <w:p w14:paraId="731365DA" w14:textId="77777777" w:rsidR="00E70315" w:rsidRPr="00E70315" w:rsidRDefault="00E70315" w:rsidP="00E70315">
      <w:pPr>
        <w:pStyle w:val="Prrafodelista"/>
        <w:numPr>
          <w:ilvl w:val="0"/>
          <w:numId w:val="4"/>
        </w:numPr>
        <w:spacing w:line="360" w:lineRule="auto"/>
        <w:ind w:right="941"/>
        <w:rPr>
          <w:rFonts w:ascii="Arial" w:eastAsia="Arial" w:hAnsi="Arial" w:cs="Arial"/>
          <w:b/>
        </w:rPr>
      </w:pPr>
      <w:r w:rsidRPr="00E70315">
        <w:rPr>
          <w:rFonts w:ascii="Arial" w:eastAsia="Arial" w:hAnsi="Arial" w:cs="Arial"/>
          <w:b/>
        </w:rPr>
        <w:t>BBVA Allianz Seguros registró, en 2022, un crecimiento del 8% en sus primas de hogar, 22% en accidentes y 85% en negocios y Pymes</w:t>
      </w:r>
    </w:p>
    <w:p w14:paraId="5B9BB0F7" w14:textId="77777777" w:rsidR="009F1C25" w:rsidRPr="004113CF" w:rsidRDefault="009F1C25" w:rsidP="00B41B57">
      <w:pPr>
        <w:spacing w:line="360" w:lineRule="auto"/>
        <w:ind w:left="180" w:right="941"/>
        <w:rPr>
          <w:rFonts w:ascii="Arial" w:eastAsia="Times New Roman" w:hAnsi="Arial"/>
          <w:b/>
          <w:lang w:eastAsia="de-DE"/>
        </w:rPr>
      </w:pPr>
    </w:p>
    <w:p w14:paraId="53C6AC7C" w14:textId="314BBE7F" w:rsidR="004D358A" w:rsidRDefault="00FD51C3" w:rsidP="004D358A">
      <w:pPr>
        <w:spacing w:line="276" w:lineRule="auto"/>
        <w:jc w:val="both"/>
        <w:rPr>
          <w:rFonts w:ascii="Arial" w:eastAsia="Arial" w:hAnsi="Arial" w:cs="Arial"/>
          <w:bCs/>
          <w:sz w:val="22"/>
          <w:szCs w:val="22"/>
        </w:rPr>
      </w:pPr>
      <w:r w:rsidRPr="00FD51C3">
        <w:rPr>
          <w:rFonts w:ascii="Arial" w:eastAsia="Arial" w:hAnsi="Arial" w:cs="Arial"/>
          <w:b/>
          <w:sz w:val="22"/>
          <w:szCs w:val="22"/>
        </w:rPr>
        <w:t xml:space="preserve">Madrid, </w:t>
      </w:r>
      <w:r w:rsidR="00E35460">
        <w:rPr>
          <w:rFonts w:ascii="Arial" w:eastAsia="Arial" w:hAnsi="Arial" w:cs="Arial"/>
          <w:b/>
          <w:sz w:val="22"/>
          <w:szCs w:val="22"/>
        </w:rPr>
        <w:t>12</w:t>
      </w:r>
      <w:r w:rsidRPr="00FD51C3">
        <w:rPr>
          <w:rFonts w:ascii="Arial" w:eastAsia="Arial" w:hAnsi="Arial" w:cs="Arial"/>
          <w:b/>
          <w:sz w:val="22"/>
          <w:szCs w:val="22"/>
        </w:rPr>
        <w:t xml:space="preserve"> de</w:t>
      </w:r>
      <w:r w:rsidR="00E35460">
        <w:rPr>
          <w:rFonts w:ascii="Arial" w:eastAsia="Arial" w:hAnsi="Arial" w:cs="Arial"/>
          <w:b/>
          <w:sz w:val="22"/>
          <w:szCs w:val="22"/>
        </w:rPr>
        <w:t xml:space="preserve"> abril</w:t>
      </w:r>
      <w:r w:rsidRPr="00FD51C3">
        <w:rPr>
          <w:rFonts w:ascii="Arial" w:eastAsia="Arial" w:hAnsi="Arial" w:cs="Arial"/>
          <w:b/>
          <w:sz w:val="22"/>
          <w:szCs w:val="22"/>
        </w:rPr>
        <w:t xml:space="preserve"> de 2023</w:t>
      </w:r>
      <w:r w:rsidRPr="00024F4A">
        <w:rPr>
          <w:rFonts w:ascii="Arial" w:eastAsia="Arial" w:hAnsi="Arial" w:cs="Arial"/>
          <w:bCs/>
          <w:sz w:val="22"/>
          <w:szCs w:val="22"/>
        </w:rPr>
        <w:t xml:space="preserve">.- </w:t>
      </w:r>
      <w:r w:rsidR="004D358A" w:rsidRPr="004D358A">
        <w:rPr>
          <w:rFonts w:ascii="Arial" w:eastAsia="Arial" w:hAnsi="Arial" w:cs="Arial"/>
          <w:bCs/>
          <w:sz w:val="22"/>
          <w:szCs w:val="22"/>
        </w:rPr>
        <w:t>BBVA Allianz Seguros registró un crecimiento de más del 16% en primas emitidas a cierre de su segundo año de actividad, tres veces por encima del crecimiento del mercado,</w:t>
      </w:r>
      <w:r w:rsidR="00F47768">
        <w:rPr>
          <w:rFonts w:ascii="Arial" w:eastAsia="Arial" w:hAnsi="Arial" w:cs="Arial"/>
          <w:bCs/>
          <w:sz w:val="22"/>
          <w:szCs w:val="22"/>
        </w:rPr>
        <w:t xml:space="preserve"> </w:t>
      </w:r>
      <w:r w:rsidR="004D358A" w:rsidRPr="004D358A">
        <w:rPr>
          <w:rFonts w:ascii="Arial" w:eastAsia="Arial" w:hAnsi="Arial" w:cs="Arial"/>
          <w:bCs/>
          <w:sz w:val="22"/>
          <w:szCs w:val="22"/>
        </w:rPr>
        <w:t>hasta alcanzar más de 360 millones a cierre de 2022. Además, la ‘joint venture’ de bancaseguros de Allianz y BBVA se sitúa ya entre las mayores aseguradoras de hogar en España, con más de un millón de hogares asegurados y 276 millones de euros en primas de esta gama de seguros.  En 2022, todas las líneas de negocio de la compañía han mantenido su senda positiva, lo que ha afianzado la actividad de la ‘joint venture’ y ha permitido alcanzar todos los objetivos marcados. Entre otros, destaca el incremento del 85% de las primas emitidas en seguros de negocios y pymes, de más del 22% en seguros de accidentes o de más del 8% en seguros de hogar, con respecto al mismo período del año anterior.</w:t>
      </w:r>
    </w:p>
    <w:p w14:paraId="407241C4" w14:textId="77777777" w:rsidR="004D358A" w:rsidRPr="004D358A" w:rsidRDefault="004D358A" w:rsidP="004D358A">
      <w:pPr>
        <w:spacing w:line="276" w:lineRule="auto"/>
        <w:jc w:val="both"/>
        <w:rPr>
          <w:rFonts w:ascii="Arial" w:eastAsia="Arial" w:hAnsi="Arial" w:cs="Arial"/>
          <w:bCs/>
          <w:sz w:val="22"/>
          <w:szCs w:val="22"/>
        </w:rPr>
      </w:pPr>
    </w:p>
    <w:p w14:paraId="07D3EFE9" w14:textId="77777777" w:rsidR="004D358A" w:rsidRPr="004D358A" w:rsidRDefault="004D358A" w:rsidP="004D358A">
      <w:pPr>
        <w:spacing w:line="276" w:lineRule="auto"/>
        <w:jc w:val="both"/>
        <w:rPr>
          <w:rFonts w:ascii="Arial" w:eastAsia="Arial" w:hAnsi="Arial" w:cs="Arial"/>
          <w:bCs/>
          <w:sz w:val="22"/>
          <w:szCs w:val="22"/>
        </w:rPr>
      </w:pPr>
      <w:r w:rsidRPr="004D358A">
        <w:rPr>
          <w:rFonts w:ascii="Arial" w:eastAsia="Arial" w:hAnsi="Arial" w:cs="Arial"/>
          <w:bCs/>
          <w:sz w:val="22"/>
          <w:szCs w:val="22"/>
        </w:rPr>
        <w:t>En este sentido, la evolución en la contratación de seguros de hogar de BBVA Allianz Seguros, con 276 millones de euros en primas emitidas, más de un millón de hogares asegurados y más de 390.000 siniestros gestionados en 2022, la han convertido en una de las principales aseguradoras de hogar de España. Una gran acogida por parte del mercado que se refleja también en toda la gama de soluciones aseguradoras ofrecida por la ‘joint venture' con 218.000 nuevas pólizas contratadas en 2022, un 17% más que el año anterior.  De las nuevas pólizas contratadas, 191.000 corresponden a líneas personales (hogar, accidentes, decesos, asistencia en viaje, autos y motos) mientras que las 27.000 restantes corresponden a líneas comerciales (comercios, multirriesgos negocios y pymes, responsabilidad civil y medioambiental, directivos y cyber). Las contrataciones digitales mantienen también su línea ascendente y representaron, el pasado ejercicio, el 25% en pólizas de hogar y el 27% en autos.</w:t>
      </w:r>
    </w:p>
    <w:p w14:paraId="46592068" w14:textId="77777777" w:rsidR="004D358A" w:rsidRDefault="004D358A" w:rsidP="004D358A">
      <w:pPr>
        <w:spacing w:line="276" w:lineRule="auto"/>
        <w:jc w:val="both"/>
        <w:rPr>
          <w:rFonts w:ascii="Arial" w:eastAsia="Arial" w:hAnsi="Arial" w:cs="Arial"/>
          <w:bCs/>
          <w:sz w:val="22"/>
          <w:szCs w:val="22"/>
        </w:rPr>
      </w:pPr>
    </w:p>
    <w:p w14:paraId="68A76F78" w14:textId="4C00084A" w:rsidR="004D358A" w:rsidRPr="004D358A" w:rsidRDefault="004D358A" w:rsidP="004D358A">
      <w:pPr>
        <w:spacing w:line="276" w:lineRule="auto"/>
        <w:jc w:val="both"/>
        <w:rPr>
          <w:rFonts w:ascii="Arial" w:eastAsia="Arial" w:hAnsi="Arial" w:cs="Arial"/>
          <w:bCs/>
          <w:i/>
          <w:iCs/>
          <w:sz w:val="22"/>
          <w:szCs w:val="22"/>
        </w:rPr>
      </w:pPr>
      <w:r w:rsidRPr="004D358A">
        <w:rPr>
          <w:rFonts w:ascii="Arial" w:eastAsia="Arial" w:hAnsi="Arial" w:cs="Arial"/>
          <w:bCs/>
          <w:sz w:val="22"/>
          <w:szCs w:val="22"/>
        </w:rPr>
        <w:t xml:space="preserve">Eugenio Yurrita, consejero delegado de BBVA Seguros y presidente de BBVA Allianz, destacó </w:t>
      </w:r>
      <w:r w:rsidRPr="004D358A">
        <w:rPr>
          <w:rFonts w:ascii="Arial" w:eastAsia="Arial" w:hAnsi="Arial" w:cs="Arial"/>
          <w:bCs/>
          <w:i/>
          <w:iCs/>
          <w:sz w:val="22"/>
          <w:szCs w:val="22"/>
        </w:rPr>
        <w:t xml:space="preserve">que “cuando iniciamos esta andadura, confiábamos plenamente en el éxito de una alianza que tenía como objetivo mejorar la salud financiera de nuestros clientes a través de una amplia e innovadora oferta aseguradora en el ramo de no vida. La integración de nuestros equipos de profesionales y la firme apuesta por colaborar nos ha llevado a celebrar este segundo aniversario en el convencimiento de que estamos en la senda apropiada que nos llevará a convertirnos en una compañía clave capaz de generar un impacto positivo en la vida de las personas”. </w:t>
      </w:r>
    </w:p>
    <w:p w14:paraId="2D59FA87" w14:textId="77777777" w:rsidR="004D358A" w:rsidRPr="004D358A" w:rsidRDefault="004D358A" w:rsidP="004D358A">
      <w:pPr>
        <w:spacing w:line="276" w:lineRule="auto"/>
        <w:jc w:val="both"/>
        <w:rPr>
          <w:rFonts w:ascii="Arial" w:eastAsia="Arial" w:hAnsi="Arial" w:cs="Arial"/>
          <w:bCs/>
          <w:sz w:val="22"/>
          <w:szCs w:val="22"/>
        </w:rPr>
      </w:pPr>
    </w:p>
    <w:p w14:paraId="7A6C46C7" w14:textId="6FECD7BE" w:rsidR="004D358A" w:rsidRPr="004D358A" w:rsidRDefault="004D358A" w:rsidP="004D358A">
      <w:pPr>
        <w:spacing w:line="276" w:lineRule="auto"/>
        <w:jc w:val="both"/>
        <w:rPr>
          <w:rFonts w:ascii="Arial" w:eastAsia="Arial" w:hAnsi="Arial" w:cs="Arial"/>
          <w:bCs/>
          <w:sz w:val="22"/>
          <w:szCs w:val="22"/>
        </w:rPr>
      </w:pPr>
      <w:r w:rsidRPr="004D358A">
        <w:rPr>
          <w:rFonts w:ascii="Arial" w:eastAsia="Arial" w:hAnsi="Arial" w:cs="Arial"/>
          <w:bCs/>
          <w:sz w:val="22"/>
          <w:szCs w:val="22"/>
        </w:rPr>
        <w:t>Por su parte, Miguel Pérez Jaime, consejero de BBVA Allianz, señaló que</w:t>
      </w:r>
      <w:r>
        <w:rPr>
          <w:rFonts w:ascii="Arial" w:eastAsia="Arial" w:hAnsi="Arial" w:cs="Arial"/>
          <w:bCs/>
          <w:sz w:val="22"/>
          <w:szCs w:val="22"/>
        </w:rPr>
        <w:t xml:space="preserve"> </w:t>
      </w:r>
      <w:r w:rsidRPr="004D358A">
        <w:rPr>
          <w:rFonts w:ascii="Arial" w:eastAsia="Arial" w:hAnsi="Arial" w:cs="Arial"/>
          <w:bCs/>
          <w:i/>
          <w:sz w:val="22"/>
          <w:szCs w:val="22"/>
        </w:rPr>
        <w:t>”el balance de estos dos años de actividad refuerza nuestro convencimiento sobre el potencial de la compañía. 2023 será clave para completar la oferta de productos y soluciones para nuestros clientes, con el foco en ofrecer el mejor servicio post venta. Estamos en el camino correcto para consolidar nuestra posición como empresa con la propuesta de valor de mayor calidad para el mercado de bancaseguros. La incorporación de Teresa Archaga como directora general de la compañía refuerza nuestra apuesta por el talento y nuestros activos para alcanzar nuestros objetivos”</w:t>
      </w:r>
      <w:r w:rsidRPr="004D358A">
        <w:rPr>
          <w:rFonts w:ascii="Arial" w:eastAsia="Arial" w:hAnsi="Arial" w:cs="Arial"/>
          <w:bCs/>
          <w:sz w:val="22"/>
          <w:szCs w:val="22"/>
        </w:rPr>
        <w:t xml:space="preserve">. </w:t>
      </w:r>
    </w:p>
    <w:p w14:paraId="26E4279F" w14:textId="77777777" w:rsidR="004D358A" w:rsidRPr="004D358A" w:rsidRDefault="004D358A" w:rsidP="004D358A">
      <w:pPr>
        <w:spacing w:line="276" w:lineRule="auto"/>
        <w:jc w:val="both"/>
        <w:rPr>
          <w:rFonts w:ascii="Arial" w:eastAsia="Arial" w:hAnsi="Arial" w:cs="Arial"/>
          <w:bCs/>
          <w:sz w:val="22"/>
          <w:szCs w:val="22"/>
        </w:rPr>
      </w:pPr>
    </w:p>
    <w:p w14:paraId="19D0C4D3" w14:textId="77777777" w:rsidR="004D358A" w:rsidRPr="004D358A" w:rsidRDefault="004D358A" w:rsidP="004D358A">
      <w:pPr>
        <w:spacing w:line="276" w:lineRule="auto"/>
        <w:jc w:val="both"/>
        <w:rPr>
          <w:rFonts w:ascii="Arial" w:eastAsia="Arial" w:hAnsi="Arial" w:cs="Arial"/>
          <w:b/>
          <w:sz w:val="22"/>
          <w:szCs w:val="22"/>
        </w:rPr>
      </w:pPr>
      <w:r w:rsidRPr="004D358A">
        <w:rPr>
          <w:rFonts w:ascii="Arial" w:eastAsia="Arial" w:hAnsi="Arial" w:cs="Arial"/>
          <w:b/>
          <w:sz w:val="22"/>
          <w:szCs w:val="22"/>
        </w:rPr>
        <w:t>Soluciones aseguradoras para particulares y empresas</w:t>
      </w:r>
    </w:p>
    <w:p w14:paraId="791B7FC2" w14:textId="77777777" w:rsidR="004D358A" w:rsidRPr="004D358A" w:rsidRDefault="004D358A" w:rsidP="004D358A">
      <w:pPr>
        <w:spacing w:line="276" w:lineRule="auto"/>
        <w:jc w:val="both"/>
        <w:rPr>
          <w:rFonts w:ascii="Arial" w:eastAsia="Arial" w:hAnsi="Arial" w:cs="Arial"/>
          <w:bCs/>
          <w:sz w:val="22"/>
          <w:szCs w:val="22"/>
        </w:rPr>
      </w:pPr>
    </w:p>
    <w:p w14:paraId="2F011CA7" w14:textId="77777777" w:rsidR="004D358A" w:rsidRPr="004D358A" w:rsidRDefault="004D358A" w:rsidP="004D358A">
      <w:pPr>
        <w:spacing w:line="276" w:lineRule="auto"/>
        <w:jc w:val="both"/>
        <w:rPr>
          <w:rFonts w:ascii="Arial" w:eastAsia="Arial" w:hAnsi="Arial" w:cs="Arial"/>
          <w:bCs/>
          <w:sz w:val="22"/>
          <w:szCs w:val="22"/>
        </w:rPr>
      </w:pPr>
      <w:r w:rsidRPr="004D358A">
        <w:rPr>
          <w:rFonts w:ascii="Arial" w:eastAsia="Arial" w:hAnsi="Arial" w:cs="Arial"/>
          <w:bCs/>
          <w:sz w:val="22"/>
          <w:szCs w:val="22"/>
        </w:rPr>
        <w:t>En estos dos años, la compañía ha lanzado al mercado 11 productos, de la gama de seguros de No Vida, disponibles en todas las oficinas y los diferentes canales digitales de BBVA y, Una completa e innovadora propuesta de soluciones aseguradoras tanto para clientes particulares como empresariales.</w:t>
      </w:r>
    </w:p>
    <w:p w14:paraId="2B015C07" w14:textId="77777777" w:rsidR="004D358A" w:rsidRDefault="004D358A" w:rsidP="004D358A">
      <w:pPr>
        <w:spacing w:line="276" w:lineRule="auto"/>
        <w:jc w:val="both"/>
        <w:rPr>
          <w:rFonts w:ascii="Arial" w:eastAsia="Arial" w:hAnsi="Arial" w:cs="Arial"/>
          <w:bCs/>
          <w:sz w:val="22"/>
          <w:szCs w:val="22"/>
        </w:rPr>
      </w:pPr>
    </w:p>
    <w:p w14:paraId="58B51127" w14:textId="384ADCB2" w:rsidR="004D358A" w:rsidRPr="004D358A" w:rsidRDefault="004D358A" w:rsidP="004D358A">
      <w:pPr>
        <w:spacing w:line="276" w:lineRule="auto"/>
        <w:jc w:val="both"/>
        <w:rPr>
          <w:rFonts w:ascii="Arial" w:eastAsia="Arial" w:hAnsi="Arial" w:cs="Arial"/>
          <w:bCs/>
          <w:sz w:val="22"/>
          <w:szCs w:val="22"/>
        </w:rPr>
      </w:pPr>
      <w:r w:rsidRPr="004D358A">
        <w:rPr>
          <w:rFonts w:ascii="Arial" w:eastAsia="Arial" w:hAnsi="Arial" w:cs="Arial"/>
          <w:bCs/>
          <w:sz w:val="22"/>
          <w:szCs w:val="22"/>
        </w:rPr>
        <w:t>Cabe destacar el lanzamiento de la gama de soluciones para coches, con una contratación multicanal muy sencilla para el cliente que le permite obtener una oferta a medida con sólo tres pasos. Este producto incorpora nuevas garantías y un público objetivo ampliado sin limitaciones por tipo de vehículo. De igual modo, la oferta de hogar y de negocios se ha renovado y ha ampliado sus coberturas para adaptarse a las necesidades más recientes del consumidor, entre las que se incluyen, por ejemplo, el aseguramiento de paneles solares.</w:t>
      </w:r>
    </w:p>
    <w:p w14:paraId="643B99F5" w14:textId="77777777" w:rsidR="004D358A" w:rsidRDefault="004D358A" w:rsidP="004D358A">
      <w:pPr>
        <w:spacing w:line="276" w:lineRule="auto"/>
        <w:jc w:val="both"/>
        <w:rPr>
          <w:rFonts w:ascii="Arial" w:eastAsia="Arial" w:hAnsi="Arial" w:cs="Arial"/>
          <w:bCs/>
          <w:sz w:val="22"/>
          <w:szCs w:val="22"/>
        </w:rPr>
      </w:pPr>
    </w:p>
    <w:p w14:paraId="371D76B6" w14:textId="5D8E435D" w:rsidR="004D358A" w:rsidRDefault="004D358A" w:rsidP="004D358A">
      <w:pPr>
        <w:spacing w:line="276" w:lineRule="auto"/>
        <w:jc w:val="both"/>
        <w:rPr>
          <w:rFonts w:ascii="Arial" w:eastAsia="Arial" w:hAnsi="Arial" w:cs="Arial"/>
          <w:bCs/>
          <w:sz w:val="22"/>
          <w:szCs w:val="22"/>
        </w:rPr>
      </w:pPr>
      <w:r w:rsidRPr="004D358A">
        <w:rPr>
          <w:rFonts w:ascii="Arial" w:eastAsia="Arial" w:hAnsi="Arial" w:cs="Arial"/>
          <w:bCs/>
          <w:sz w:val="22"/>
          <w:szCs w:val="22"/>
        </w:rPr>
        <w:t>Por otra parte, la decidida apuesta de BBVA Allianz por resolver todas aquellas contingencias que puedan interrumpir o alterar la actividad de pymes y comercios le ha llevado a diseñar productos como el BBVA Allianz Cyber. Esta solución pone a disposición de los clientes empresariales una batería de medidas preventivas y un servicio de asesoría personalizado encaminado a evitar, en la medida de lo posible, ataques que pongan en peligro la actividad de su negocio, además de coberturas exclusivas como el reembolso por ciberextorsión.</w:t>
      </w:r>
    </w:p>
    <w:p w14:paraId="7D48358D" w14:textId="77777777" w:rsidR="004D358A" w:rsidRDefault="004D358A" w:rsidP="004D358A">
      <w:pPr>
        <w:spacing w:line="276" w:lineRule="auto"/>
        <w:jc w:val="both"/>
        <w:rPr>
          <w:rFonts w:ascii="Arial" w:eastAsia="Arial" w:hAnsi="Arial" w:cs="Arial"/>
          <w:bCs/>
          <w:sz w:val="22"/>
          <w:szCs w:val="22"/>
        </w:rPr>
      </w:pPr>
    </w:p>
    <w:p w14:paraId="58058F95" w14:textId="005FFBB6" w:rsidR="00E35460" w:rsidRPr="00E35460" w:rsidRDefault="00E35460" w:rsidP="004D358A">
      <w:pPr>
        <w:spacing w:line="276" w:lineRule="auto"/>
        <w:jc w:val="both"/>
        <w:rPr>
          <w:rFonts w:ascii="Arial" w:hAnsi="Arial" w:cs="Arial"/>
          <w:b/>
          <w:sz w:val="22"/>
          <w:szCs w:val="22"/>
        </w:rPr>
      </w:pPr>
      <w:r w:rsidRPr="00E35460">
        <w:rPr>
          <w:rFonts w:ascii="Arial" w:hAnsi="Arial" w:cs="Arial"/>
          <w:b/>
          <w:sz w:val="22"/>
          <w:szCs w:val="22"/>
        </w:rPr>
        <w:t>Sobre BBVA Allianz Seguros</w:t>
      </w:r>
    </w:p>
    <w:p w14:paraId="68622AEE" w14:textId="77777777" w:rsidR="00E35460" w:rsidRPr="00E35460" w:rsidRDefault="00E35460" w:rsidP="00E35460">
      <w:pPr>
        <w:spacing w:line="276" w:lineRule="auto"/>
        <w:ind w:right="-1"/>
        <w:jc w:val="both"/>
        <w:rPr>
          <w:rFonts w:ascii="Arial" w:hAnsi="Arial" w:cs="Arial"/>
          <w:sz w:val="22"/>
          <w:szCs w:val="22"/>
        </w:rPr>
      </w:pPr>
      <w:r w:rsidRPr="00E35460">
        <w:rPr>
          <w:rFonts w:ascii="Arial" w:hAnsi="Arial" w:cs="Arial"/>
          <w:sz w:val="22"/>
          <w:szCs w:val="22"/>
        </w:rPr>
        <w:t xml:space="preserve">BBVA Allianz Seguros, la ‘joint venture’ de bancaseguros entre Allianz y BBVA, comenzó a operar en España en diciembre de 2020. La compañía aúna la capacidad de distribución en canales físicos y digitales de BBVA con el conocimiento de Allianz para desarrollar seguros de No vida simples y digitales. </w:t>
      </w:r>
    </w:p>
    <w:p w14:paraId="1915EA91" w14:textId="77777777" w:rsidR="00E35460" w:rsidRPr="00E35460" w:rsidRDefault="00E35460" w:rsidP="00E35460">
      <w:pPr>
        <w:spacing w:line="276" w:lineRule="auto"/>
        <w:ind w:right="-1"/>
        <w:jc w:val="both"/>
        <w:rPr>
          <w:rFonts w:ascii="Arial" w:hAnsi="Arial" w:cs="Arial"/>
          <w:sz w:val="22"/>
          <w:szCs w:val="22"/>
        </w:rPr>
      </w:pPr>
    </w:p>
    <w:p w14:paraId="78D48B0C" w14:textId="77777777" w:rsidR="00E35460" w:rsidRPr="00E35460" w:rsidRDefault="00E35460" w:rsidP="00E35460">
      <w:pPr>
        <w:spacing w:line="276" w:lineRule="auto"/>
        <w:ind w:right="-1"/>
        <w:jc w:val="both"/>
        <w:rPr>
          <w:rFonts w:ascii="Arial" w:hAnsi="Arial" w:cs="Arial"/>
          <w:sz w:val="22"/>
          <w:szCs w:val="22"/>
        </w:rPr>
      </w:pPr>
      <w:r w:rsidRPr="00E35460">
        <w:rPr>
          <w:rFonts w:ascii="Arial" w:hAnsi="Arial" w:cs="Arial"/>
          <w:sz w:val="22"/>
          <w:szCs w:val="22"/>
        </w:rPr>
        <w:lastRenderedPageBreak/>
        <w:t>BBVA Allianz Seguros es fruto de una de las mayores alianzas de bancaseguros en el ramo de No Vida, que une a dos líderes globales con prioridades estratégicas comunes. La compañía atiende de forma exclusiva a los clientes de la entidad bancaria en España para productos de No Vida (excluyendo los seguros de salud).</w:t>
      </w:r>
    </w:p>
    <w:p w14:paraId="5B9BB102" w14:textId="7646DF47" w:rsidR="00A0394D" w:rsidRDefault="00A0394D" w:rsidP="00A0394D">
      <w:pPr>
        <w:spacing w:line="276" w:lineRule="auto"/>
        <w:ind w:right="425"/>
        <w:jc w:val="both"/>
        <w:rPr>
          <w:rFonts w:ascii="Arial" w:eastAsia="Times New Roman" w:hAnsi="Arial"/>
          <w:sz w:val="22"/>
          <w:szCs w:val="22"/>
          <w:lang w:eastAsia="de-DE"/>
        </w:rPr>
      </w:pPr>
    </w:p>
    <w:p w14:paraId="17F0AAF8" w14:textId="06DBAF75" w:rsidR="00E35460" w:rsidRDefault="00E35460" w:rsidP="00A0394D">
      <w:pPr>
        <w:spacing w:line="276" w:lineRule="auto"/>
        <w:ind w:right="425"/>
        <w:jc w:val="both"/>
        <w:rPr>
          <w:rFonts w:ascii="Arial" w:eastAsia="Times New Roman" w:hAnsi="Arial"/>
          <w:sz w:val="22"/>
          <w:szCs w:val="22"/>
          <w:lang w:eastAsia="de-DE"/>
        </w:rPr>
      </w:pPr>
    </w:p>
    <w:p w14:paraId="34E6DA4B" w14:textId="77777777" w:rsidR="00E35460" w:rsidRPr="00A0394D" w:rsidRDefault="00E35460" w:rsidP="00A0394D">
      <w:pPr>
        <w:spacing w:line="276" w:lineRule="auto"/>
        <w:ind w:right="425"/>
        <w:jc w:val="both"/>
        <w:rPr>
          <w:rFonts w:ascii="Arial" w:eastAsia="Times New Roman" w:hAnsi="Arial"/>
          <w:sz w:val="22"/>
          <w:szCs w:val="22"/>
          <w:lang w:eastAsia="de-DE"/>
        </w:rPr>
      </w:pPr>
    </w:p>
    <w:p w14:paraId="5B9BB103" w14:textId="77777777" w:rsidR="00A0394D" w:rsidRPr="00A0394D" w:rsidRDefault="00A0394D" w:rsidP="00A0394D">
      <w:pPr>
        <w:pBdr>
          <w:bottom w:val="single" w:sz="6" w:space="1" w:color="auto"/>
        </w:pBdr>
        <w:tabs>
          <w:tab w:val="left" w:pos="567"/>
        </w:tabs>
        <w:spacing w:line="276" w:lineRule="auto"/>
        <w:ind w:right="1418"/>
        <w:jc w:val="both"/>
        <w:rPr>
          <w:rFonts w:ascii="Arial" w:eastAsia="Times New Roman" w:hAnsi="Arial"/>
          <w:b/>
          <w:sz w:val="22"/>
          <w:szCs w:val="22"/>
          <w:lang w:val="es-ES_tradnl" w:eastAsia="de-DE"/>
        </w:rPr>
      </w:pPr>
      <w:r w:rsidRPr="00A0394D">
        <w:rPr>
          <w:rFonts w:ascii="Arial" w:eastAsia="Times New Roman" w:hAnsi="Arial"/>
          <w:sz w:val="22"/>
          <w:szCs w:val="22"/>
          <w:lang w:val="es-ES_tradnl" w:eastAsia="de-DE"/>
        </w:rPr>
        <w:t>Para más información:</w:t>
      </w:r>
    </w:p>
    <w:p w14:paraId="5B9BB104" w14:textId="77777777" w:rsidR="00A0394D" w:rsidRPr="00A0394D" w:rsidRDefault="00A0394D" w:rsidP="00A0394D">
      <w:pPr>
        <w:keepNext/>
        <w:pBdr>
          <w:bottom w:val="single" w:sz="6" w:space="1" w:color="auto"/>
        </w:pBdr>
        <w:spacing w:line="276" w:lineRule="auto"/>
        <w:ind w:right="1418"/>
        <w:jc w:val="both"/>
        <w:outlineLvl w:val="3"/>
        <w:rPr>
          <w:rFonts w:ascii="Arial" w:eastAsia="Times New Roman" w:hAnsi="Arial"/>
          <w:sz w:val="22"/>
          <w:szCs w:val="22"/>
          <w:lang w:val="es-ES_tradnl"/>
        </w:rPr>
      </w:pPr>
      <w:r w:rsidRPr="00A0394D">
        <w:rPr>
          <w:rFonts w:ascii="Arial" w:eastAsia="Times New Roman" w:hAnsi="Arial"/>
          <w:sz w:val="22"/>
          <w:szCs w:val="22"/>
          <w:lang w:val="es-ES_tradnl"/>
        </w:rPr>
        <w:t>Sonia Rodríguez</w:t>
      </w:r>
      <w:r w:rsidRPr="00A0394D">
        <w:rPr>
          <w:rFonts w:ascii="Arial" w:eastAsia="Times New Roman" w:hAnsi="Arial"/>
          <w:sz w:val="22"/>
          <w:szCs w:val="22"/>
          <w:lang w:val="es-ES_tradnl"/>
        </w:rPr>
        <w:tab/>
      </w:r>
      <w:r w:rsidRPr="00A0394D">
        <w:rPr>
          <w:rFonts w:ascii="Arial" w:eastAsia="Times New Roman" w:hAnsi="Arial"/>
          <w:sz w:val="22"/>
          <w:szCs w:val="22"/>
          <w:lang w:val="es-ES_tradnl"/>
        </w:rPr>
        <w:tab/>
        <w:t>Tel. 91.596.00.66</w:t>
      </w:r>
    </w:p>
    <w:p w14:paraId="5B9BB105" w14:textId="77777777" w:rsidR="00A0394D" w:rsidRPr="00A0394D" w:rsidRDefault="00A0394D" w:rsidP="00A0394D">
      <w:pPr>
        <w:keepNext/>
        <w:pBdr>
          <w:bottom w:val="single" w:sz="6" w:space="1" w:color="auto"/>
        </w:pBdr>
        <w:spacing w:line="276" w:lineRule="auto"/>
        <w:ind w:right="1418"/>
        <w:jc w:val="both"/>
        <w:outlineLvl w:val="3"/>
        <w:rPr>
          <w:rFonts w:ascii="Arial" w:eastAsia="Times New Roman" w:hAnsi="Arial"/>
          <w:sz w:val="22"/>
          <w:szCs w:val="22"/>
          <w:lang w:val="es-ES_tradnl"/>
        </w:rPr>
      </w:pPr>
      <w:r w:rsidRPr="00A0394D">
        <w:rPr>
          <w:rFonts w:ascii="Arial" w:eastAsia="Times New Roman" w:hAnsi="Arial"/>
          <w:sz w:val="22"/>
          <w:szCs w:val="22"/>
          <w:lang w:val="es-ES_tradnl"/>
        </w:rPr>
        <w:t xml:space="preserve">Laura Gallach </w:t>
      </w:r>
      <w:r w:rsidRPr="00A0394D">
        <w:rPr>
          <w:rFonts w:ascii="Arial" w:eastAsia="Times New Roman" w:hAnsi="Arial"/>
          <w:sz w:val="22"/>
          <w:szCs w:val="22"/>
          <w:lang w:val="es-ES_tradnl"/>
        </w:rPr>
        <w:tab/>
      </w:r>
      <w:r w:rsidRPr="00A0394D">
        <w:rPr>
          <w:rFonts w:ascii="Arial" w:eastAsia="Times New Roman" w:hAnsi="Arial"/>
          <w:sz w:val="22"/>
          <w:szCs w:val="22"/>
          <w:lang w:val="es-ES_tradnl"/>
        </w:rPr>
        <w:tab/>
        <w:t>Tel. 93.228.67.83</w:t>
      </w:r>
    </w:p>
    <w:p w14:paraId="5B9BB106" w14:textId="77777777" w:rsidR="00A0394D" w:rsidRPr="00A0394D" w:rsidRDefault="00A0394D" w:rsidP="00A0394D">
      <w:pPr>
        <w:rPr>
          <w:rFonts w:ascii="Arial" w:eastAsia="Times New Roman" w:hAnsi="Arial"/>
          <w:sz w:val="22"/>
          <w:szCs w:val="22"/>
          <w:lang w:val="es-ES_tradnl"/>
        </w:rPr>
      </w:pPr>
    </w:p>
    <w:p w14:paraId="5B9BB107" w14:textId="77777777" w:rsidR="00A0394D" w:rsidRPr="00A0394D" w:rsidRDefault="00A0394D" w:rsidP="00A0394D">
      <w:pPr>
        <w:ind w:right="425"/>
        <w:jc w:val="both"/>
        <w:rPr>
          <w:rFonts w:ascii="Times New (W1)" w:eastAsia="Times New Roman" w:hAnsi="Times New (W1)"/>
          <w:lang w:val="es-ES_tradnl" w:eastAsia="de-DE"/>
        </w:rPr>
      </w:pPr>
    </w:p>
    <w:p w14:paraId="5B9BB108" w14:textId="77777777" w:rsidR="00A0394D" w:rsidRPr="00A0394D" w:rsidRDefault="00A0394D" w:rsidP="00A0394D">
      <w:pPr>
        <w:ind w:right="141"/>
        <w:rPr>
          <w:rFonts w:ascii="Arial" w:eastAsia="Times New Roman" w:hAnsi="Arial"/>
          <w:sz w:val="22"/>
          <w:szCs w:val="22"/>
          <w:lang w:eastAsia="de-DE"/>
        </w:rPr>
      </w:pPr>
      <w:r w:rsidRPr="00A0394D">
        <w:rPr>
          <w:rFonts w:ascii="Times New (W1)" w:eastAsia="Times New Roman" w:hAnsi="Times New (W1)"/>
          <w:b/>
          <w:sz w:val="18"/>
          <w:szCs w:val="22"/>
          <w:lang w:val="es-ES_tradnl" w:eastAsia="de-DE"/>
        </w:rPr>
        <w:t xml:space="preserve">Estas aseveraciones quedan, como siempre, sujetas a la siguiente </w:t>
      </w:r>
      <w:hyperlink r:id="rId11" w:history="1">
        <w:r w:rsidRPr="00A0394D">
          <w:rPr>
            <w:rFonts w:ascii="Times New (W1)" w:eastAsia="Times New Roman" w:hAnsi="Times New (W1)"/>
            <w:b/>
            <w:color w:val="0000FF"/>
            <w:sz w:val="18"/>
            <w:szCs w:val="22"/>
            <w:u w:val="single"/>
            <w:lang w:val="es-ES_tradnl" w:eastAsia="de-DE"/>
          </w:rPr>
          <w:t>nota preventiva.</w:t>
        </w:r>
      </w:hyperlink>
    </w:p>
    <w:p w14:paraId="5B9BB109" w14:textId="77777777" w:rsidR="00A0394D" w:rsidRDefault="00A0394D" w:rsidP="00A45AC1">
      <w:pPr>
        <w:pStyle w:val="NormalWeb"/>
        <w:ind w:right="282"/>
        <w:jc w:val="both"/>
        <w:rPr>
          <w:rFonts w:ascii="Arial" w:eastAsia="Times New Roman" w:hAnsi="Arial"/>
          <w:sz w:val="22"/>
          <w:szCs w:val="22"/>
          <w:lang w:eastAsia="de-DE"/>
        </w:rPr>
      </w:pPr>
    </w:p>
    <w:sectPr w:rsidR="00A0394D" w:rsidSect="00A0394D">
      <w:headerReference w:type="default" r:id="rId12"/>
      <w:headerReference w:type="firs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8398D" w14:textId="77777777" w:rsidR="00B67B1F" w:rsidRDefault="00B67B1F" w:rsidP="009F1C25">
      <w:r>
        <w:separator/>
      </w:r>
    </w:p>
  </w:endnote>
  <w:endnote w:type="continuationSeparator" w:id="0">
    <w:p w14:paraId="35F94ECD" w14:textId="77777777" w:rsidR="00B67B1F" w:rsidRDefault="00B67B1F" w:rsidP="009F1C25">
      <w:r>
        <w:continuationSeparator/>
      </w:r>
    </w:p>
  </w:endnote>
  <w:endnote w:type="continuationNotice" w:id="1">
    <w:p w14:paraId="10E7AE04" w14:textId="77777777" w:rsidR="00B67B1F" w:rsidRDefault="00B67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C788D" w14:textId="77777777" w:rsidR="00B67B1F" w:rsidRDefault="00B67B1F" w:rsidP="009F1C25">
      <w:r>
        <w:separator/>
      </w:r>
    </w:p>
  </w:footnote>
  <w:footnote w:type="continuationSeparator" w:id="0">
    <w:p w14:paraId="799635C3" w14:textId="77777777" w:rsidR="00B67B1F" w:rsidRDefault="00B67B1F" w:rsidP="009F1C25">
      <w:r>
        <w:continuationSeparator/>
      </w:r>
    </w:p>
  </w:footnote>
  <w:footnote w:type="continuationNotice" w:id="1">
    <w:p w14:paraId="2109367E" w14:textId="77777777" w:rsidR="00B67B1F" w:rsidRDefault="00B67B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AE00" w14:textId="45F02C26" w:rsidR="00935466" w:rsidRDefault="00935466">
    <w:pPr>
      <w:pStyle w:val="Encabezado"/>
    </w:pPr>
    <w:r>
      <w:rPr>
        <w:noProof/>
      </w:rPr>
      <mc:AlternateContent>
        <mc:Choice Requires="wps">
          <w:drawing>
            <wp:anchor distT="0" distB="0" distL="114300" distR="114300" simplePos="0" relativeHeight="251656192" behindDoc="0" locked="0" layoutInCell="0" allowOverlap="1" wp14:anchorId="29DA9116" wp14:editId="437709DB">
              <wp:simplePos x="0" y="0"/>
              <wp:positionH relativeFrom="page">
                <wp:posOffset>0</wp:posOffset>
              </wp:positionH>
              <wp:positionV relativeFrom="page">
                <wp:posOffset>190500</wp:posOffset>
              </wp:positionV>
              <wp:extent cx="7560310" cy="273050"/>
              <wp:effectExtent l="0" t="0" r="0" b="12700"/>
              <wp:wrapNone/>
              <wp:docPr id="1" name="MSIPCM9d7748edb93606b2db14a339" descr="{&quot;HashCode&quot;:-128420110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9A6FE6" w14:textId="5F6EE32C" w:rsidR="00935466" w:rsidRPr="00935466" w:rsidRDefault="00935466" w:rsidP="00935466">
                          <w:pPr>
                            <w:jc w:val="center"/>
                            <w:rPr>
                              <w:rFonts w:ascii="Calibri" w:hAnsi="Calibri" w:cs="Calibri"/>
                              <w:color w:val="000000"/>
                              <w:sz w:val="20"/>
                            </w:rPr>
                          </w:pPr>
                          <w:r w:rsidRPr="00935466">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9DA9116" id="_x0000_t202" coordsize="21600,21600" o:spt="202" path="m,l,21600r21600,l21600,xe">
              <v:stroke joinstyle="miter"/>
              <v:path gradientshapeok="t" o:connecttype="rect"/>
            </v:shapetype>
            <v:shape id="MSIPCM9d7748edb93606b2db14a339" o:spid="_x0000_s1026" type="#_x0000_t202" alt="{&quot;HashCode&quot;:-1284201107,&quot;Height&quot;:841.0,&quot;Width&quot;:595.0,&quot;Placement&quot;:&quot;Header&quot;,&quot;Index&quot;:&quot;Primary&quot;,&quot;Section&quot;:1,&quot;Top&quot;:0.0,&quot;Left&quot;:0.0}" style="position:absolute;margin-left:0;margin-top:1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A9A6FE6" w14:textId="5F6EE32C" w:rsidR="00935466" w:rsidRPr="00935466" w:rsidRDefault="00935466" w:rsidP="00935466">
                    <w:pPr>
                      <w:jc w:val="center"/>
                      <w:rPr>
                        <w:rFonts w:ascii="Calibri" w:hAnsi="Calibri" w:cs="Calibri"/>
                        <w:color w:val="000000"/>
                        <w:sz w:val="20"/>
                      </w:rPr>
                    </w:pPr>
                    <w:r w:rsidRPr="00935466">
                      <w:rPr>
                        <w:rFonts w:ascii="Calibri" w:hAnsi="Calibri" w:cs="Calibri"/>
                        <w:color w:val="000000"/>
                        <w:sz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B10E" w14:textId="5549DE01" w:rsidR="00A0394D" w:rsidRPr="009F1C25" w:rsidRDefault="00935466" w:rsidP="00A0394D">
    <w:pPr>
      <w:tabs>
        <w:tab w:val="center" w:pos="4536"/>
        <w:tab w:val="right" w:pos="9072"/>
      </w:tabs>
      <w:jc w:val="right"/>
      <w:rPr>
        <w:rFonts w:ascii="Arial" w:eastAsia="Times New Roman" w:hAnsi="Arial"/>
        <w:sz w:val="28"/>
        <w:szCs w:val="28"/>
        <w:lang w:eastAsia="de-DE"/>
      </w:rPr>
    </w:pPr>
    <w:r>
      <w:rPr>
        <w:rFonts w:ascii="Arial" w:eastAsia="Times New Roman" w:hAnsi="Arial"/>
        <w:b/>
        <w:noProof/>
        <w:color w:val="000080"/>
        <w:sz w:val="28"/>
        <w:szCs w:val="22"/>
      </w:rPr>
      <mc:AlternateContent>
        <mc:Choice Requires="wps">
          <w:drawing>
            <wp:anchor distT="0" distB="0" distL="114300" distR="114300" simplePos="0" relativeHeight="251660288" behindDoc="0" locked="0" layoutInCell="0" allowOverlap="1" wp14:anchorId="0DD6C0BB" wp14:editId="4C94B101">
              <wp:simplePos x="0" y="0"/>
              <wp:positionH relativeFrom="page">
                <wp:posOffset>0</wp:posOffset>
              </wp:positionH>
              <wp:positionV relativeFrom="page">
                <wp:posOffset>190500</wp:posOffset>
              </wp:positionV>
              <wp:extent cx="7560310" cy="273050"/>
              <wp:effectExtent l="0" t="0" r="0" b="12700"/>
              <wp:wrapNone/>
              <wp:docPr id="3" name="MSIPCMf71e4ef5bb06a79f68332d5d" descr="{&quot;HashCode&quot;:-128420110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9A0266" w14:textId="733455D4" w:rsidR="00935466" w:rsidRPr="00935466" w:rsidRDefault="00935466" w:rsidP="00935466">
                          <w:pPr>
                            <w:jc w:val="center"/>
                            <w:rPr>
                              <w:rFonts w:ascii="Calibri" w:hAnsi="Calibri" w:cs="Calibri"/>
                              <w:color w:val="000000"/>
                              <w:sz w:val="20"/>
                            </w:rPr>
                          </w:pPr>
                          <w:r w:rsidRPr="00935466">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DD6C0BB" id="_x0000_t202" coordsize="21600,21600" o:spt="202" path="m,l,21600r21600,l21600,xe">
              <v:stroke joinstyle="miter"/>
              <v:path gradientshapeok="t" o:connecttype="rect"/>
            </v:shapetype>
            <v:shape id="MSIPCMf71e4ef5bb06a79f68332d5d" o:spid="_x0000_s1027" type="#_x0000_t202" alt="{&quot;HashCode&quot;:-1284201107,&quot;Height&quot;:841.0,&quot;Width&quot;:595.0,&quot;Placement&quot;:&quot;Header&quot;,&quot;Index&quot;:&quot;FirstPage&quot;,&quot;Section&quot;:1,&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499A0266" w14:textId="733455D4" w:rsidR="00935466" w:rsidRPr="00935466" w:rsidRDefault="00935466" w:rsidP="00935466">
                    <w:pPr>
                      <w:jc w:val="center"/>
                      <w:rPr>
                        <w:rFonts w:ascii="Calibri" w:hAnsi="Calibri" w:cs="Calibri"/>
                        <w:color w:val="000000"/>
                        <w:sz w:val="20"/>
                      </w:rPr>
                    </w:pPr>
                    <w:r w:rsidRPr="00935466">
                      <w:rPr>
                        <w:rFonts w:ascii="Calibri" w:hAnsi="Calibri" w:cs="Calibri"/>
                        <w:color w:val="000000"/>
                        <w:sz w:val="20"/>
                      </w:rPr>
                      <w:t>Internal</w:t>
                    </w:r>
                  </w:p>
                </w:txbxContent>
              </v:textbox>
              <w10:wrap anchorx="page" anchory="page"/>
            </v:shape>
          </w:pict>
        </mc:Fallback>
      </mc:AlternateContent>
    </w:r>
    <w:r w:rsidR="00A0394D" w:rsidRPr="009F1C25">
      <w:rPr>
        <w:rFonts w:ascii="Arial" w:eastAsia="Times New Roman" w:hAnsi="Arial"/>
        <w:b/>
        <w:noProof/>
        <w:color w:val="000080"/>
        <w:sz w:val="28"/>
        <w:szCs w:val="22"/>
      </w:rPr>
      <w:drawing>
        <wp:inline distT="0" distB="0" distL="0" distR="0" wp14:anchorId="5B9BB117" wp14:editId="5B9BB118">
          <wp:extent cx="1638300" cy="400050"/>
          <wp:effectExtent l="0" t="0" r="0" b="0"/>
          <wp:docPr id="2" name="Imagen 2" descr="ALLIANZ_logo 100x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Z_logo 100x2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5B9BB10F" w14:textId="77777777" w:rsidR="00A0394D" w:rsidRPr="009F1C25" w:rsidRDefault="00A0394D" w:rsidP="00A0394D">
    <w:pPr>
      <w:rPr>
        <w:rFonts w:ascii="Helv" w:eastAsia="Times New Roman" w:hAnsi="Helv"/>
        <w:noProof/>
        <w:snapToGrid w:val="0"/>
        <w:sz w:val="28"/>
        <w:szCs w:val="20"/>
        <w:lang w:eastAsia="de-DE"/>
      </w:rPr>
    </w:pPr>
  </w:p>
  <w:p w14:paraId="5B9BB110" w14:textId="77777777" w:rsidR="00A0394D" w:rsidRPr="009F1C25" w:rsidRDefault="00A0394D" w:rsidP="00A0394D">
    <w:pPr>
      <w:rPr>
        <w:rFonts w:ascii="Helv" w:eastAsia="Times New Roman" w:hAnsi="Helv"/>
        <w:noProof/>
        <w:snapToGrid w:val="0"/>
        <w:sz w:val="28"/>
        <w:szCs w:val="20"/>
        <w:lang w:eastAsia="de-DE"/>
      </w:rPr>
    </w:pPr>
  </w:p>
  <w:p w14:paraId="5B9BB111" w14:textId="77777777" w:rsidR="00A0394D" w:rsidRPr="009F1C25" w:rsidRDefault="00A0394D" w:rsidP="00A0394D">
    <w:pPr>
      <w:rPr>
        <w:rFonts w:ascii="Helv" w:eastAsia="Times New Roman" w:hAnsi="Helv"/>
        <w:noProof/>
        <w:snapToGrid w:val="0"/>
        <w:sz w:val="28"/>
        <w:szCs w:val="20"/>
        <w:lang w:eastAsia="de-DE"/>
      </w:rPr>
    </w:pPr>
    <w:r w:rsidRPr="009F1C25">
      <w:rPr>
        <w:rFonts w:ascii="Helv" w:eastAsia="Times New Roman" w:hAnsi="Helv"/>
        <w:noProof/>
        <w:snapToGrid w:val="0"/>
        <w:sz w:val="28"/>
        <w:szCs w:val="20"/>
        <w:lang w:eastAsia="de-DE"/>
      </w:rPr>
      <w:t>Allianz Seguros</w:t>
    </w:r>
  </w:p>
  <w:p w14:paraId="5B9BB112" w14:textId="77777777" w:rsidR="00A0394D" w:rsidRPr="009F1C25" w:rsidRDefault="00A0394D" w:rsidP="00A0394D">
    <w:pPr>
      <w:tabs>
        <w:tab w:val="center" w:pos="4536"/>
        <w:tab w:val="right" w:pos="9072"/>
      </w:tabs>
      <w:rPr>
        <w:rFonts w:ascii="Arial" w:eastAsia="Times New Roman" w:hAnsi="Arial"/>
        <w:sz w:val="10"/>
        <w:szCs w:val="10"/>
        <w:lang w:eastAsia="de-DE"/>
      </w:rPr>
    </w:pPr>
  </w:p>
  <w:p w14:paraId="5B9BB113" w14:textId="77777777" w:rsidR="00A0394D" w:rsidRPr="009F1C25" w:rsidRDefault="00A0394D" w:rsidP="00A0394D">
    <w:pPr>
      <w:tabs>
        <w:tab w:val="center" w:pos="4536"/>
        <w:tab w:val="right" w:pos="9072"/>
      </w:tabs>
      <w:rPr>
        <w:rFonts w:ascii="Arial" w:eastAsia="Times New Roman" w:hAnsi="Arial"/>
        <w:sz w:val="20"/>
        <w:szCs w:val="20"/>
        <w:lang w:eastAsia="de-DE"/>
      </w:rPr>
    </w:pPr>
    <w:r w:rsidRPr="009F1C25">
      <w:rPr>
        <w:rFonts w:ascii="Arial" w:eastAsia="Times New Roman" w:hAnsi="Arial"/>
        <w:sz w:val="20"/>
        <w:szCs w:val="20"/>
        <w:lang w:eastAsia="de-DE"/>
      </w:rPr>
      <w:t>Comunicación Corporativa</w:t>
    </w:r>
  </w:p>
  <w:p w14:paraId="5B9BB114" w14:textId="77777777" w:rsidR="00A0394D" w:rsidRPr="009F1C25" w:rsidRDefault="00A0394D" w:rsidP="00A0394D">
    <w:pPr>
      <w:tabs>
        <w:tab w:val="center" w:pos="4536"/>
        <w:tab w:val="right" w:pos="9072"/>
      </w:tabs>
      <w:rPr>
        <w:rFonts w:ascii="Arial" w:eastAsia="Times New Roman" w:hAnsi="Arial"/>
        <w:sz w:val="40"/>
        <w:szCs w:val="40"/>
        <w:lang w:eastAsia="de-DE"/>
      </w:rPr>
    </w:pPr>
  </w:p>
  <w:p w14:paraId="5B9BB115" w14:textId="77777777" w:rsidR="00A0394D" w:rsidRPr="009F1C25" w:rsidRDefault="00A0394D" w:rsidP="00A0394D">
    <w:pPr>
      <w:tabs>
        <w:tab w:val="center" w:pos="4536"/>
        <w:tab w:val="right" w:pos="9072"/>
      </w:tabs>
      <w:rPr>
        <w:rFonts w:ascii="Arial" w:eastAsia="Times New Roman" w:hAnsi="Arial"/>
        <w:color w:val="7F7F7F"/>
        <w:sz w:val="44"/>
        <w:szCs w:val="44"/>
        <w:lang w:eastAsia="de-DE"/>
      </w:rPr>
    </w:pPr>
    <w:r w:rsidRPr="009F1C25">
      <w:rPr>
        <w:rFonts w:ascii="Arial" w:eastAsia="Times New Roman" w:hAnsi="Arial"/>
        <w:color w:val="7F7F7F"/>
        <w:sz w:val="44"/>
        <w:szCs w:val="44"/>
        <w:lang w:eastAsia="de-DE"/>
      </w:rPr>
      <w:t>Nota de Prensa</w:t>
    </w:r>
  </w:p>
  <w:p w14:paraId="5B9BB116" w14:textId="77777777" w:rsidR="00A0394D" w:rsidRDefault="00A039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E65D7"/>
    <w:multiLevelType w:val="hybridMultilevel"/>
    <w:tmpl w:val="74A665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62667DE"/>
    <w:multiLevelType w:val="multilevel"/>
    <w:tmpl w:val="DA14E7C4"/>
    <w:lvl w:ilvl="0">
      <w:start w:val="1"/>
      <w:numFmt w:val="bullet"/>
      <w:lvlText w:val="●"/>
      <w:lvlJc w:val="left"/>
      <w:pPr>
        <w:ind w:left="900" w:hanging="360"/>
      </w:pPr>
      <w:rPr>
        <w:rFonts w:ascii="Noto Sans Symbols" w:eastAsia="Noto Sans Symbols" w:hAnsi="Noto Sans Symbols" w:cs="Noto Sans Symbols"/>
        <w:vertAlign w:val="baseline"/>
      </w:rPr>
    </w:lvl>
    <w:lvl w:ilvl="1">
      <w:start w:val="1"/>
      <w:numFmt w:val="bullet"/>
      <w:lvlText w:val="o"/>
      <w:lvlJc w:val="left"/>
      <w:pPr>
        <w:ind w:left="1620" w:hanging="360"/>
      </w:pPr>
      <w:rPr>
        <w:rFonts w:ascii="Courier New" w:eastAsia="Courier New" w:hAnsi="Courier New" w:cs="Courier New"/>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bullet"/>
      <w:lvlText w:val="●"/>
      <w:lvlJc w:val="left"/>
      <w:pPr>
        <w:ind w:left="3060" w:hanging="360"/>
      </w:pPr>
      <w:rPr>
        <w:rFonts w:ascii="Noto Sans Symbols" w:eastAsia="Noto Sans Symbols" w:hAnsi="Noto Sans Symbols" w:cs="Noto Sans Symbols"/>
        <w:vertAlign w:val="baseline"/>
      </w:rPr>
    </w:lvl>
    <w:lvl w:ilvl="4">
      <w:start w:val="1"/>
      <w:numFmt w:val="bullet"/>
      <w:lvlText w:val="o"/>
      <w:lvlJc w:val="left"/>
      <w:pPr>
        <w:ind w:left="3780" w:hanging="360"/>
      </w:pPr>
      <w:rPr>
        <w:rFonts w:ascii="Courier New" w:eastAsia="Courier New" w:hAnsi="Courier New" w:cs="Courier New"/>
        <w:vertAlign w:val="baseline"/>
      </w:rPr>
    </w:lvl>
    <w:lvl w:ilvl="5">
      <w:start w:val="1"/>
      <w:numFmt w:val="bullet"/>
      <w:lvlText w:val="▪"/>
      <w:lvlJc w:val="left"/>
      <w:pPr>
        <w:ind w:left="4500" w:hanging="360"/>
      </w:pPr>
      <w:rPr>
        <w:rFonts w:ascii="Noto Sans Symbols" w:eastAsia="Noto Sans Symbols" w:hAnsi="Noto Sans Symbols" w:cs="Noto Sans Symbols"/>
        <w:vertAlign w:val="baseline"/>
      </w:rPr>
    </w:lvl>
    <w:lvl w:ilvl="6">
      <w:start w:val="1"/>
      <w:numFmt w:val="bullet"/>
      <w:lvlText w:val="●"/>
      <w:lvlJc w:val="left"/>
      <w:pPr>
        <w:ind w:left="5220" w:hanging="360"/>
      </w:pPr>
      <w:rPr>
        <w:rFonts w:ascii="Noto Sans Symbols" w:eastAsia="Noto Sans Symbols" w:hAnsi="Noto Sans Symbols" w:cs="Noto Sans Symbols"/>
        <w:vertAlign w:val="baseline"/>
      </w:rPr>
    </w:lvl>
    <w:lvl w:ilvl="7">
      <w:start w:val="1"/>
      <w:numFmt w:val="bullet"/>
      <w:lvlText w:val="o"/>
      <w:lvlJc w:val="left"/>
      <w:pPr>
        <w:ind w:left="5940" w:hanging="360"/>
      </w:pPr>
      <w:rPr>
        <w:rFonts w:ascii="Courier New" w:eastAsia="Courier New" w:hAnsi="Courier New" w:cs="Courier New"/>
        <w:vertAlign w:val="baseline"/>
      </w:rPr>
    </w:lvl>
    <w:lvl w:ilvl="8">
      <w:start w:val="1"/>
      <w:numFmt w:val="bullet"/>
      <w:lvlText w:val="▪"/>
      <w:lvlJc w:val="left"/>
      <w:pPr>
        <w:ind w:left="6660" w:hanging="360"/>
      </w:pPr>
      <w:rPr>
        <w:rFonts w:ascii="Noto Sans Symbols" w:eastAsia="Noto Sans Symbols" w:hAnsi="Noto Sans Symbols" w:cs="Noto Sans Symbols"/>
        <w:vertAlign w:val="baseline"/>
      </w:rPr>
    </w:lvl>
  </w:abstractNum>
  <w:abstractNum w:abstractNumId="2" w15:restartNumberingAfterBreak="0">
    <w:nsid w:val="63F45976"/>
    <w:multiLevelType w:val="hybridMultilevel"/>
    <w:tmpl w:val="A3F8D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0356897"/>
    <w:multiLevelType w:val="hybridMultilevel"/>
    <w:tmpl w:val="546C3E6C"/>
    <w:lvl w:ilvl="0" w:tplc="0C0A0001">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num w:numId="1" w16cid:durableId="1188907301">
    <w:abstractNumId w:val="0"/>
  </w:num>
  <w:num w:numId="2" w16cid:durableId="389160085">
    <w:abstractNumId w:val="2"/>
  </w:num>
  <w:num w:numId="3" w16cid:durableId="536284884">
    <w:abstractNumId w:val="1"/>
  </w:num>
  <w:num w:numId="4" w16cid:durableId="1498107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426"/>
    <w:rsid w:val="000060C1"/>
    <w:rsid w:val="00015FDF"/>
    <w:rsid w:val="00024CA7"/>
    <w:rsid w:val="00024F4A"/>
    <w:rsid w:val="00032523"/>
    <w:rsid w:val="000B4FB0"/>
    <w:rsid w:val="000E2C62"/>
    <w:rsid w:val="000E768F"/>
    <w:rsid w:val="00105A68"/>
    <w:rsid w:val="00106AAF"/>
    <w:rsid w:val="0011180A"/>
    <w:rsid w:val="00116155"/>
    <w:rsid w:val="00144220"/>
    <w:rsid w:val="00164033"/>
    <w:rsid w:val="00195CDA"/>
    <w:rsid w:val="001A4053"/>
    <w:rsid w:val="001C7ED2"/>
    <w:rsid w:val="001E1C22"/>
    <w:rsid w:val="001E1FE7"/>
    <w:rsid w:val="00204346"/>
    <w:rsid w:val="002069FA"/>
    <w:rsid w:val="002109FE"/>
    <w:rsid w:val="0022002E"/>
    <w:rsid w:val="00227422"/>
    <w:rsid w:val="002278AC"/>
    <w:rsid w:val="0023044A"/>
    <w:rsid w:val="00234933"/>
    <w:rsid w:val="00271D9E"/>
    <w:rsid w:val="00282EF2"/>
    <w:rsid w:val="00293826"/>
    <w:rsid w:val="00294657"/>
    <w:rsid w:val="00297274"/>
    <w:rsid w:val="002A14C9"/>
    <w:rsid w:val="002A2B63"/>
    <w:rsid w:val="002A3E28"/>
    <w:rsid w:val="002B56A9"/>
    <w:rsid w:val="002E080E"/>
    <w:rsid w:val="002E68D0"/>
    <w:rsid w:val="002F4924"/>
    <w:rsid w:val="003209C0"/>
    <w:rsid w:val="00330060"/>
    <w:rsid w:val="00332D80"/>
    <w:rsid w:val="0033307F"/>
    <w:rsid w:val="003457FB"/>
    <w:rsid w:val="00354150"/>
    <w:rsid w:val="0035419E"/>
    <w:rsid w:val="0037422F"/>
    <w:rsid w:val="00384CD8"/>
    <w:rsid w:val="003B5C42"/>
    <w:rsid w:val="003C63A6"/>
    <w:rsid w:val="003D4054"/>
    <w:rsid w:val="004113CF"/>
    <w:rsid w:val="00424418"/>
    <w:rsid w:val="00443326"/>
    <w:rsid w:val="00463F8D"/>
    <w:rsid w:val="004752A1"/>
    <w:rsid w:val="00491FE4"/>
    <w:rsid w:val="004B2D9D"/>
    <w:rsid w:val="004B5D1F"/>
    <w:rsid w:val="004C0C31"/>
    <w:rsid w:val="004D20A7"/>
    <w:rsid w:val="004D358A"/>
    <w:rsid w:val="004D417F"/>
    <w:rsid w:val="004E2C64"/>
    <w:rsid w:val="004F2FDF"/>
    <w:rsid w:val="00516220"/>
    <w:rsid w:val="0055304B"/>
    <w:rsid w:val="0056064A"/>
    <w:rsid w:val="00567EA7"/>
    <w:rsid w:val="00597464"/>
    <w:rsid w:val="005A52E6"/>
    <w:rsid w:val="005C5AF5"/>
    <w:rsid w:val="005C6C22"/>
    <w:rsid w:val="005C7F0C"/>
    <w:rsid w:val="005D2076"/>
    <w:rsid w:val="00605C13"/>
    <w:rsid w:val="00605E0E"/>
    <w:rsid w:val="00633236"/>
    <w:rsid w:val="00650691"/>
    <w:rsid w:val="00656A5C"/>
    <w:rsid w:val="00662F3C"/>
    <w:rsid w:val="006645C8"/>
    <w:rsid w:val="006833CA"/>
    <w:rsid w:val="006A2BDB"/>
    <w:rsid w:val="006A3F73"/>
    <w:rsid w:val="006A45A4"/>
    <w:rsid w:val="006B5662"/>
    <w:rsid w:val="006C69B4"/>
    <w:rsid w:val="006D4CB1"/>
    <w:rsid w:val="00715469"/>
    <w:rsid w:val="007240D2"/>
    <w:rsid w:val="007401AE"/>
    <w:rsid w:val="00741438"/>
    <w:rsid w:val="00754563"/>
    <w:rsid w:val="00762868"/>
    <w:rsid w:val="00795A8E"/>
    <w:rsid w:val="00821F4D"/>
    <w:rsid w:val="0082656A"/>
    <w:rsid w:val="0082740A"/>
    <w:rsid w:val="0083744D"/>
    <w:rsid w:val="008523A0"/>
    <w:rsid w:val="0087757F"/>
    <w:rsid w:val="008C0825"/>
    <w:rsid w:val="008C3426"/>
    <w:rsid w:val="008D3BF8"/>
    <w:rsid w:val="008F3503"/>
    <w:rsid w:val="008F74CD"/>
    <w:rsid w:val="0091464D"/>
    <w:rsid w:val="009320EE"/>
    <w:rsid w:val="00935466"/>
    <w:rsid w:val="00935E0A"/>
    <w:rsid w:val="00940550"/>
    <w:rsid w:val="009559CD"/>
    <w:rsid w:val="00990353"/>
    <w:rsid w:val="009A42C8"/>
    <w:rsid w:val="009B0306"/>
    <w:rsid w:val="009B6B9A"/>
    <w:rsid w:val="009D022F"/>
    <w:rsid w:val="009F1C25"/>
    <w:rsid w:val="009F2042"/>
    <w:rsid w:val="00A0394D"/>
    <w:rsid w:val="00A13799"/>
    <w:rsid w:val="00A17129"/>
    <w:rsid w:val="00A17919"/>
    <w:rsid w:val="00A45AC1"/>
    <w:rsid w:val="00A666FD"/>
    <w:rsid w:val="00A838D5"/>
    <w:rsid w:val="00AA459C"/>
    <w:rsid w:val="00AB122B"/>
    <w:rsid w:val="00AD2E53"/>
    <w:rsid w:val="00AE28DD"/>
    <w:rsid w:val="00AF0B10"/>
    <w:rsid w:val="00AF1E8D"/>
    <w:rsid w:val="00B0028B"/>
    <w:rsid w:val="00B06533"/>
    <w:rsid w:val="00B11C13"/>
    <w:rsid w:val="00B33E69"/>
    <w:rsid w:val="00B41B57"/>
    <w:rsid w:val="00B542CD"/>
    <w:rsid w:val="00B67B1F"/>
    <w:rsid w:val="00B70E91"/>
    <w:rsid w:val="00B75BEB"/>
    <w:rsid w:val="00B80658"/>
    <w:rsid w:val="00B87C5A"/>
    <w:rsid w:val="00B920A3"/>
    <w:rsid w:val="00BA0B8F"/>
    <w:rsid w:val="00BB5A92"/>
    <w:rsid w:val="00BE7C5F"/>
    <w:rsid w:val="00BF489B"/>
    <w:rsid w:val="00C21301"/>
    <w:rsid w:val="00C33FA4"/>
    <w:rsid w:val="00C5314B"/>
    <w:rsid w:val="00C85CDB"/>
    <w:rsid w:val="00C917C8"/>
    <w:rsid w:val="00CB75CF"/>
    <w:rsid w:val="00CC0862"/>
    <w:rsid w:val="00CD06FB"/>
    <w:rsid w:val="00CF1900"/>
    <w:rsid w:val="00D90749"/>
    <w:rsid w:val="00DB04F4"/>
    <w:rsid w:val="00DC3C6A"/>
    <w:rsid w:val="00DF6642"/>
    <w:rsid w:val="00E30922"/>
    <w:rsid w:val="00E30CFD"/>
    <w:rsid w:val="00E35460"/>
    <w:rsid w:val="00E3729D"/>
    <w:rsid w:val="00E542A4"/>
    <w:rsid w:val="00E57DA3"/>
    <w:rsid w:val="00E65D8A"/>
    <w:rsid w:val="00E70315"/>
    <w:rsid w:val="00E755CB"/>
    <w:rsid w:val="00E76906"/>
    <w:rsid w:val="00E92A4D"/>
    <w:rsid w:val="00EE105E"/>
    <w:rsid w:val="00EF13B8"/>
    <w:rsid w:val="00EF1467"/>
    <w:rsid w:val="00F06251"/>
    <w:rsid w:val="00F11979"/>
    <w:rsid w:val="00F25577"/>
    <w:rsid w:val="00F32EDA"/>
    <w:rsid w:val="00F47768"/>
    <w:rsid w:val="00F76251"/>
    <w:rsid w:val="00F82DD9"/>
    <w:rsid w:val="00F836B1"/>
    <w:rsid w:val="00F85EC3"/>
    <w:rsid w:val="00FB0E65"/>
    <w:rsid w:val="00FD51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BB0F0"/>
  <w15:chartTrackingRefBased/>
  <w15:docId w15:val="{34B412F5-8905-4E66-B84C-70029316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426"/>
    <w:pPr>
      <w:spacing w:after="0" w:line="240" w:lineRule="auto"/>
    </w:pPr>
    <w:rPr>
      <w:rFonts w:ascii="Times New Roman" w:hAnsi="Times New Roman" w:cs="Times New Roman"/>
      <w:sz w:val="24"/>
      <w:szCs w:val="24"/>
      <w:lang w:eastAsia="es-ES"/>
    </w:rPr>
  </w:style>
  <w:style w:type="paragraph" w:styleId="Ttulo1">
    <w:name w:val="heading 1"/>
    <w:basedOn w:val="Normal"/>
    <w:link w:val="Ttulo1Car"/>
    <w:uiPriority w:val="9"/>
    <w:qFormat/>
    <w:rsid w:val="008C3426"/>
    <w:pPr>
      <w:spacing w:before="100" w:beforeAutospacing="1" w:after="100" w:afterAutospacing="1"/>
      <w:outlineLvl w:val="0"/>
    </w:pPr>
    <w:rPr>
      <w:b/>
      <w:bCs/>
      <w:color w:val="20B2AA"/>
      <w:kern w:val="36"/>
      <w:sz w:val="36"/>
      <w:szCs w:val="36"/>
    </w:rPr>
  </w:style>
  <w:style w:type="paragraph" w:styleId="Ttulo3">
    <w:name w:val="heading 3"/>
    <w:basedOn w:val="Normal"/>
    <w:link w:val="Ttulo3Car"/>
    <w:uiPriority w:val="9"/>
    <w:semiHidden/>
    <w:unhideWhenUsed/>
    <w:qFormat/>
    <w:rsid w:val="008C342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3426"/>
    <w:rPr>
      <w:rFonts w:ascii="Times New Roman" w:hAnsi="Times New Roman" w:cs="Times New Roman"/>
      <w:b/>
      <w:bCs/>
      <w:color w:val="20B2AA"/>
      <w:kern w:val="36"/>
      <w:sz w:val="36"/>
      <w:szCs w:val="36"/>
      <w:lang w:eastAsia="es-ES"/>
    </w:rPr>
  </w:style>
  <w:style w:type="character" w:customStyle="1" w:styleId="Ttulo3Car">
    <w:name w:val="Título 3 Car"/>
    <w:basedOn w:val="Fuentedeprrafopredeter"/>
    <w:link w:val="Ttulo3"/>
    <w:uiPriority w:val="9"/>
    <w:semiHidden/>
    <w:rsid w:val="008C3426"/>
    <w:rPr>
      <w:rFonts w:ascii="Times New Roman" w:hAnsi="Times New Roman" w:cs="Times New Roman"/>
      <w:b/>
      <w:bCs/>
      <w:sz w:val="27"/>
      <w:szCs w:val="27"/>
      <w:lang w:eastAsia="es-ES"/>
    </w:rPr>
  </w:style>
  <w:style w:type="paragraph" w:styleId="NormalWeb">
    <w:name w:val="Normal (Web)"/>
    <w:basedOn w:val="Normal"/>
    <w:uiPriority w:val="99"/>
    <w:unhideWhenUsed/>
    <w:rsid w:val="008C3426"/>
    <w:pPr>
      <w:spacing w:before="100" w:beforeAutospacing="1" w:after="100" w:afterAutospacing="1" w:line="336" w:lineRule="atLeast"/>
    </w:pPr>
  </w:style>
  <w:style w:type="paragraph" w:customStyle="1" w:styleId="antetitulo">
    <w:name w:val="antetitulo"/>
    <w:basedOn w:val="Normal"/>
    <w:uiPriority w:val="99"/>
    <w:semiHidden/>
    <w:rsid w:val="008C3426"/>
    <w:pPr>
      <w:spacing w:before="100" w:beforeAutospacing="1" w:line="336" w:lineRule="atLeast"/>
    </w:pPr>
    <w:rPr>
      <w:color w:val="5B5A5A"/>
      <w:sz w:val="29"/>
      <w:szCs w:val="29"/>
    </w:rPr>
  </w:style>
  <w:style w:type="paragraph" w:styleId="Encabezado">
    <w:name w:val="header"/>
    <w:basedOn w:val="Normal"/>
    <w:link w:val="EncabezadoCar"/>
    <w:uiPriority w:val="99"/>
    <w:unhideWhenUsed/>
    <w:rsid w:val="009F1C25"/>
    <w:pPr>
      <w:tabs>
        <w:tab w:val="center" w:pos="4252"/>
        <w:tab w:val="right" w:pos="8504"/>
      </w:tabs>
    </w:pPr>
  </w:style>
  <w:style w:type="character" w:customStyle="1" w:styleId="EncabezadoCar">
    <w:name w:val="Encabezado Car"/>
    <w:basedOn w:val="Fuentedeprrafopredeter"/>
    <w:link w:val="Encabezado"/>
    <w:uiPriority w:val="99"/>
    <w:rsid w:val="009F1C25"/>
    <w:rPr>
      <w:rFonts w:ascii="Times New Roman" w:hAnsi="Times New Roman" w:cs="Times New Roman"/>
      <w:sz w:val="24"/>
      <w:szCs w:val="24"/>
      <w:lang w:eastAsia="es-ES"/>
    </w:rPr>
  </w:style>
  <w:style w:type="paragraph" w:styleId="Piedepgina">
    <w:name w:val="footer"/>
    <w:basedOn w:val="Normal"/>
    <w:link w:val="PiedepginaCar"/>
    <w:uiPriority w:val="99"/>
    <w:unhideWhenUsed/>
    <w:rsid w:val="009F1C25"/>
    <w:pPr>
      <w:tabs>
        <w:tab w:val="center" w:pos="4252"/>
        <w:tab w:val="right" w:pos="8504"/>
      </w:tabs>
    </w:pPr>
  </w:style>
  <w:style w:type="character" w:customStyle="1" w:styleId="PiedepginaCar">
    <w:name w:val="Pie de página Car"/>
    <w:basedOn w:val="Fuentedeprrafopredeter"/>
    <w:link w:val="Piedepgina"/>
    <w:uiPriority w:val="99"/>
    <w:rsid w:val="009F1C25"/>
    <w:rPr>
      <w:rFonts w:ascii="Times New Roman" w:hAnsi="Times New Roman" w:cs="Times New Roman"/>
      <w:sz w:val="24"/>
      <w:szCs w:val="24"/>
      <w:lang w:eastAsia="es-ES"/>
    </w:rPr>
  </w:style>
  <w:style w:type="paragraph" w:styleId="Prrafodelista">
    <w:name w:val="List Paragraph"/>
    <w:basedOn w:val="Normal"/>
    <w:uiPriority w:val="34"/>
    <w:qFormat/>
    <w:rsid w:val="009F1C25"/>
    <w:pPr>
      <w:ind w:left="720"/>
      <w:contextualSpacing/>
    </w:pPr>
  </w:style>
  <w:style w:type="paragraph" w:styleId="Textodeglobo">
    <w:name w:val="Balloon Text"/>
    <w:basedOn w:val="Normal"/>
    <w:link w:val="TextodegloboCar"/>
    <w:uiPriority w:val="99"/>
    <w:semiHidden/>
    <w:unhideWhenUsed/>
    <w:rsid w:val="0074143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1438"/>
    <w:rPr>
      <w:rFonts w:ascii="Segoe UI" w:hAnsi="Segoe UI" w:cs="Segoe UI"/>
      <w:sz w:val="18"/>
      <w:szCs w:val="18"/>
      <w:lang w:eastAsia="es-ES"/>
    </w:rPr>
  </w:style>
  <w:style w:type="character" w:styleId="Refdecomentario">
    <w:name w:val="annotation reference"/>
    <w:basedOn w:val="Fuentedeprrafopredeter"/>
    <w:uiPriority w:val="99"/>
    <w:semiHidden/>
    <w:unhideWhenUsed/>
    <w:rsid w:val="00662F3C"/>
    <w:rPr>
      <w:sz w:val="16"/>
      <w:szCs w:val="16"/>
    </w:rPr>
  </w:style>
  <w:style w:type="paragraph" w:styleId="Textocomentario">
    <w:name w:val="annotation text"/>
    <w:basedOn w:val="Normal"/>
    <w:link w:val="TextocomentarioCar"/>
    <w:uiPriority w:val="99"/>
    <w:semiHidden/>
    <w:unhideWhenUsed/>
    <w:rsid w:val="00662F3C"/>
    <w:rPr>
      <w:sz w:val="20"/>
      <w:szCs w:val="20"/>
    </w:rPr>
  </w:style>
  <w:style w:type="character" w:customStyle="1" w:styleId="TextocomentarioCar">
    <w:name w:val="Texto comentario Car"/>
    <w:basedOn w:val="Fuentedeprrafopredeter"/>
    <w:link w:val="Textocomentario"/>
    <w:uiPriority w:val="99"/>
    <w:semiHidden/>
    <w:rsid w:val="00662F3C"/>
    <w:rPr>
      <w:rFonts w:ascii="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62F3C"/>
    <w:rPr>
      <w:b/>
      <w:bCs/>
    </w:rPr>
  </w:style>
  <w:style w:type="character" w:customStyle="1" w:styleId="AsuntodelcomentarioCar">
    <w:name w:val="Asunto del comentario Car"/>
    <w:basedOn w:val="TextocomentarioCar"/>
    <w:link w:val="Asuntodelcomentario"/>
    <w:uiPriority w:val="99"/>
    <w:semiHidden/>
    <w:rsid w:val="00662F3C"/>
    <w:rPr>
      <w:rFonts w:ascii="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11059">
      <w:bodyDiv w:val="1"/>
      <w:marLeft w:val="0"/>
      <w:marRight w:val="0"/>
      <w:marTop w:val="0"/>
      <w:marBottom w:val="0"/>
      <w:divBdr>
        <w:top w:val="none" w:sz="0" w:space="0" w:color="auto"/>
        <w:left w:val="none" w:sz="0" w:space="0" w:color="auto"/>
        <w:bottom w:val="none" w:sz="0" w:space="0" w:color="auto"/>
        <w:right w:val="none" w:sz="0" w:space="0" w:color="auto"/>
      </w:divBdr>
    </w:div>
    <w:div w:id="1909001309">
      <w:bodyDiv w:val="1"/>
      <w:marLeft w:val="0"/>
      <w:marRight w:val="0"/>
      <w:marTop w:val="0"/>
      <w:marBottom w:val="0"/>
      <w:divBdr>
        <w:top w:val="none" w:sz="0" w:space="0" w:color="auto"/>
        <w:left w:val="none" w:sz="0" w:space="0" w:color="auto"/>
        <w:bottom w:val="none" w:sz="0" w:space="0" w:color="auto"/>
        <w:right w:val="none" w:sz="0" w:space="0" w:color="auto"/>
      </w:divBdr>
      <w:divsChild>
        <w:div w:id="846749756">
          <w:marLeft w:val="0"/>
          <w:marRight w:val="0"/>
          <w:marTop w:val="0"/>
          <w:marBottom w:val="0"/>
          <w:divBdr>
            <w:top w:val="none" w:sz="0" w:space="0" w:color="auto"/>
            <w:left w:val="none" w:sz="0" w:space="0" w:color="auto"/>
            <w:bottom w:val="none" w:sz="0" w:space="0" w:color="auto"/>
            <w:right w:val="none" w:sz="0" w:space="0" w:color="auto"/>
          </w:divBdr>
          <w:divsChild>
            <w:div w:id="1482115692">
              <w:marLeft w:val="0"/>
              <w:marRight w:val="0"/>
              <w:marTop w:val="0"/>
              <w:marBottom w:val="0"/>
              <w:divBdr>
                <w:top w:val="none" w:sz="0" w:space="0" w:color="auto"/>
                <w:left w:val="none" w:sz="0" w:space="0" w:color="auto"/>
                <w:bottom w:val="none" w:sz="0" w:space="0" w:color="auto"/>
                <w:right w:val="none" w:sz="0" w:space="0" w:color="auto"/>
              </w:divBdr>
              <w:divsChild>
                <w:div w:id="698824123">
                  <w:marLeft w:val="0"/>
                  <w:marRight w:val="0"/>
                  <w:marTop w:val="0"/>
                  <w:marBottom w:val="0"/>
                  <w:divBdr>
                    <w:top w:val="none" w:sz="0" w:space="0" w:color="auto"/>
                    <w:left w:val="none" w:sz="0" w:space="0" w:color="auto"/>
                    <w:bottom w:val="none" w:sz="0" w:space="0" w:color="auto"/>
                    <w:right w:val="none" w:sz="0" w:space="0" w:color="auto"/>
                  </w:divBdr>
                  <w:divsChild>
                    <w:div w:id="1200586655">
                      <w:marLeft w:val="0"/>
                      <w:marRight w:val="0"/>
                      <w:marTop w:val="0"/>
                      <w:marBottom w:val="0"/>
                      <w:divBdr>
                        <w:top w:val="none" w:sz="0" w:space="0" w:color="auto"/>
                        <w:left w:val="none" w:sz="0" w:space="0" w:color="auto"/>
                        <w:bottom w:val="none" w:sz="0" w:space="0" w:color="auto"/>
                        <w:right w:val="none" w:sz="0" w:space="0" w:color="auto"/>
                      </w:divBdr>
                      <w:divsChild>
                        <w:div w:id="943809004">
                          <w:marLeft w:val="0"/>
                          <w:marRight w:val="0"/>
                          <w:marTop w:val="0"/>
                          <w:marBottom w:val="0"/>
                          <w:divBdr>
                            <w:top w:val="none" w:sz="0" w:space="0" w:color="auto"/>
                            <w:left w:val="none" w:sz="0" w:space="0" w:color="auto"/>
                            <w:bottom w:val="none" w:sz="0" w:space="0" w:color="auto"/>
                            <w:right w:val="none" w:sz="0" w:space="0" w:color="auto"/>
                          </w:divBdr>
                          <w:divsChild>
                            <w:div w:id="1962565573">
                              <w:marLeft w:val="0"/>
                              <w:marRight w:val="0"/>
                              <w:marTop w:val="0"/>
                              <w:marBottom w:val="0"/>
                              <w:divBdr>
                                <w:top w:val="none" w:sz="0" w:space="0" w:color="auto"/>
                                <w:left w:val="none" w:sz="0" w:space="0" w:color="auto"/>
                                <w:bottom w:val="none" w:sz="0" w:space="0" w:color="auto"/>
                                <w:right w:val="none" w:sz="0" w:space="0" w:color="auto"/>
                              </w:divBdr>
                              <w:divsChild>
                                <w:div w:id="1265454492">
                                  <w:marLeft w:val="0"/>
                                  <w:marRight w:val="0"/>
                                  <w:marTop w:val="0"/>
                                  <w:marBottom w:val="150"/>
                                  <w:divBdr>
                                    <w:top w:val="single" w:sz="6" w:space="8" w:color="DADADA"/>
                                    <w:left w:val="single" w:sz="6" w:space="8" w:color="DADADA"/>
                                    <w:bottom w:val="single" w:sz="6" w:space="8" w:color="DADADA"/>
                                    <w:right w:val="single" w:sz="6" w:space="8" w:color="DADADA"/>
                                  </w:divBdr>
                                  <w:divsChild>
                                    <w:div w:id="2015108003">
                                      <w:marLeft w:val="0"/>
                                      <w:marRight w:val="0"/>
                                      <w:marTop w:val="0"/>
                                      <w:marBottom w:val="0"/>
                                      <w:divBdr>
                                        <w:top w:val="none" w:sz="0" w:space="0" w:color="auto"/>
                                        <w:left w:val="none" w:sz="0" w:space="0" w:color="auto"/>
                                        <w:bottom w:val="none" w:sz="0" w:space="0" w:color="auto"/>
                                        <w:right w:val="none" w:sz="0" w:space="0" w:color="auto"/>
                                      </w:divBdr>
                                      <w:divsChild>
                                        <w:div w:id="1057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lianz.es/descubre-allianz/actualidad/enlaces-de-inter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125D78925D459C4792E0AB097CA57A8700468EE264CD9B964F9956379036DA5620" ma:contentTypeVersion="79" ma:contentTypeDescription="Contenido no relevante." ma:contentTypeScope="" ma:versionID="bed95c1596263eb416448a452bf6620f">
  <xsd:schema xmlns:xsd="http://www.w3.org/2001/XMLSchema" xmlns:xs="http://www.w3.org/2001/XMLSchema" xmlns:p="http://schemas.microsoft.com/office/2006/metadata/properties" xmlns:ns1="http://schemas.microsoft.com/sharepoint/v3" xmlns:ns2="5d5361cd-dd21-42bb-ace1-e1b72dd4ac82" xmlns:ns3="9ff07a45-11f5-479e-a441-cd98a86709fe" targetNamespace="http://schemas.microsoft.com/office/2006/metadata/properties" ma:root="true" ma:fieldsID="00f7c240dc1ac3273e37733b29028922" ns1:_="" ns2:_="" ns3:_="">
    <xsd:import namespace="http://schemas.microsoft.com/sharepoint/v3"/>
    <xsd:import namespace="5d5361cd-dd21-42bb-ace1-e1b72dd4ac82"/>
    <xsd:import namespace="9ff07a45-11f5-479e-a441-cd98a86709fe"/>
    <xsd:element name="properties">
      <xsd:complexType>
        <xsd:sequence>
          <xsd:element name="documentManagement">
            <xsd:complexType>
              <xsd:all>
                <xsd:element ref="ns1:DocumentSetDescription" minOccurs="0"/>
                <xsd:element ref="ns3:_dlc_DocIdUrl" minOccurs="0"/>
                <xsd:element ref="ns3:DossierOwner"/>
                <xsd:element ref="ns3:DossierStatus"/>
                <xsd:element ref="ns3:MaterialContract" minOccurs="0"/>
                <xsd:element ref="ns3:OutsourcingAgreement" minOccurs="0"/>
                <xsd:element ref="ns3:ExternalContractingParties" minOccurs="0"/>
                <xsd:element ref="ns3:PlaceOfOriginal" minOccurs="0"/>
                <xsd:element ref="ns3:ContractManagers" minOccurs="0"/>
                <xsd:element ref="ns3:DocumentClass"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3:_dlc_DocId" minOccurs="0"/>
                <xsd:element ref="ns3:_dlc_DocIdPersistId" minOccurs="0"/>
                <xsd:element ref="ns3:MailPreviewData" minOccurs="0"/>
                <xsd:element ref="ns3:nd762d5e82fb490792aa88eaddbb89ea" minOccurs="0"/>
                <xsd:element ref="ns3:TaxCatchAllLabel" minOccurs="0"/>
                <xsd:element ref="ns3:l6856d4619ce496882360609f9fc1dec" minOccurs="0"/>
                <xsd:element ref="ns3:ContractType" minOccurs="0"/>
                <xsd:element ref="ns3:ContractStatus"/>
                <xsd:element ref="ns3:ContractDate" minOccurs="0"/>
                <xsd:element ref="ns3:Contract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_dlc_DocIdUrl" ma:index="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ssierOwner" ma:index="5" ma:displayName="Propietario(s) del expediente" ma:description="Persona(s) propietarias del expediente." ma:hidden="true" ma:internalName="Dossier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ssierStatus" ma:index="6" ma:displayName="Estado del expediente" ma:default="" ma:description="Indica el estatus del dosier." ma:format="Dropdown" ma:hidden="true" ma:internalName="DossierStatus" ma:readOnly="false">
      <xsd:simpleType>
        <xsd:restriction base="dms:Choice">
          <xsd:enumeration value="Abierto"/>
          <xsd:enumeration value="Cerrado"/>
        </xsd:restriction>
      </xsd:simpleType>
    </xsd:element>
    <xsd:element name="MaterialContract" ma:index="7" nillable="true" ma:displayName="Contrato con umbral materal" ma:description="Identificar si el contrato tiene umbral material." ma:format="Dropdown" ma:internalName="MaterialContract" ma:readOnly="false">
      <xsd:simpleType>
        <xsd:restriction base="dms:Boolean"/>
      </xsd:simpleType>
    </xsd:element>
    <xsd:element name="OutsourcingAgreement" ma:index="8"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9" nillable="true" ma:displayName="Partes contratantes externas" ma:description="Nombre(s) de las partes contratantes externas." ma:internalName="ExternalContractingParties">
      <xsd:simpleType>
        <xsd:restriction base="dms:Text"/>
      </xsd:simpleType>
    </xsd:element>
    <xsd:element name="PlaceOfOriginal" ma:index="10" nillable="true" ma:displayName="Lugar de la copia original" ma:description="En caso que se mantenga una copia original en papel del contrato, indiquese el lugar donde se conserva aqui." ma:internalName="PlaceOfOriginal">
      <xsd:simpleType>
        <xsd:restriction base="dms:Text"/>
      </xsd:simpleType>
    </xsd:element>
    <xsd:element name="ContractManagers" ma:index="11" nillable="true" ma:displayName="Gestores del contrato" ma:description="Persona(s) que gestionan el contrato y conocen los detalles." ma:list="UserInfo" ma:internalName="ContractManag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lass" ma:index="12" nillable="true" ma:displayName="Categoria del documento" ma:description="Atributo para clasificar el Documento de acuerdo con la programacion de retencion del documento." ma:format="Dropdown" ma:hidden="true" ma:internalName="DocumentClass" ma:readOnly="false">
      <xsd:simpleType>
        <xsd:restriction base="dms:Choice">
          <xsd:enumeration value="Carta de negocio"/>
          <xsd:enumeration value="Registro de contabilidad"/>
          <xsd:enumeration value="Documentación o decisión importante"/>
          <xsd:enumeration value="Decisión de la autoridad supervisora"/>
          <xsd:enumeration value="Decisión de autoridad"/>
          <xsd:enumeration value="Documentación de las decisiones del Consejo de Administración"/>
          <xsd:enumeration value="Documentación de las decisiones del Consejo de Supervisión"/>
          <xsd:enumeration value="Estado financiero o informe"/>
          <xsd:enumeration value="Libro de cuentas o lista de activos"/>
          <xsd:enumeration value="Documentación para contabilidad o contabilidad"/>
          <xsd:enumeration value="Regla corporativa"/>
          <xsd:enumeration value="Estatutos, acuerdo de accionistas u otro documento corporativo"/>
          <xsd:enumeration value="Documentación sobre el lavado de dinero o las sanciones económicas"/>
        </xsd:restriction>
      </xsd:simpleType>
    </xsd:element>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32" nillable="true" ma:displayName="Persist ID" ma:description="Keep ID on add." ma:hidden="true" ma:internalName="_dlc_DocIdPersistId" ma:readOnly="false">
      <xsd:simpleType>
        <xsd:restriction base="dms:Boolean"/>
      </xsd:simpleType>
    </xsd:element>
    <xsd:element name="MailPreviewData" ma:index="33"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3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l6856d4619ce496882360609f9fc1dec" ma:index="37"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ContractType" ma:index="42"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43"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Date" ma:index="44"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45"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laceOfOriginal xmlns="9ff07a45-11f5-479e-a441-cd98a86709fe" xsi:nil="true"/>
    <ContractManagers xmlns="9ff07a45-11f5-479e-a441-cd98a86709fe">
      <UserInfo>
        <DisplayName/>
        <AccountId xsi:nil="true"/>
        <AccountType/>
      </UserInfo>
    </ContractManagers>
    <OutsourcingAgreement xmlns="9ff07a45-11f5-479e-a441-cd98a86709fe" xsi:nil="true"/>
    <ContractDate xmlns="9ff07a45-11f5-479e-a441-cd98a86709fe" xsi:nil="true"/>
    <MaterialContract xmlns="9ff07a45-11f5-479e-a441-cd98a86709fe" xsi:nil="true"/>
    <DocumentSetDescription xmlns="http://schemas.microsoft.com/sharepoint/v3" xsi:nil="true"/>
    <ContractType xmlns="9ff07a45-11f5-479e-a441-cd98a86709fe" xsi:nil="true"/>
    <ContractExpirationDate xmlns="9ff07a45-11f5-479e-a441-cd98a86709fe" xsi:nil="true"/>
    <ExternalContractingParties xmlns="9ff07a45-11f5-479e-a441-cd98a86709fe" xsi:nil="true"/>
    <DocumentClass xmlns="9ff07a45-11f5-479e-a441-cd98a86709fe" xsi:nil="true"/>
    <ContractStatus xmlns="9ff07a45-11f5-479e-a441-cd98a86709fe">Sequía</ContractStatus>
    <lcf76f155ced4ddcb4097134ff3c332f xmlns="5d5361cd-dd21-42bb-ace1-e1b72dd4ac82">
      <Terms xmlns="http://schemas.microsoft.com/office/infopath/2007/PartnerControls"/>
    </lcf76f155ced4ddcb4097134ff3c332f>
    <TaxCatchAll xmlns="9ff07a45-11f5-479e-a441-cd98a86709fe" xsi:nil="true"/>
    <_dlc_DocId xmlns="9ff07a45-11f5-479e-a441-cd98a86709fe">XU7P7SY2DP3Q-491014520-143401</_dlc_DocId>
    <_dlc_DocIdUrl xmlns="9ff07a45-11f5-479e-a441-cd98a86709fe">
      <Url>https://allianzms.sharepoint.com/teams/ES0006-3163019/_layouts/15/DocIdRedir.aspx?ID=XU7P7SY2DP3Q-491014520-143401</Url>
      <Description>XU7P7SY2DP3Q-491014520-143401</Description>
    </_dlc_DocIdUrl>
    <DossierStatus xmlns="9ff07a45-11f5-479e-a441-cd98a86709fe"/>
    <MailPreviewData xmlns="9ff07a45-11f5-479e-a441-cd98a86709fe" xsi:nil="true"/>
    <nd762d5e82fb490792aa88eaddbb89ea xmlns="9ff07a45-11f5-479e-a441-cd98a86709fe">
      <Terms xmlns="http://schemas.microsoft.com/office/infopath/2007/PartnerControls"/>
    </nd762d5e82fb490792aa88eaddbb89ea>
    <DossierOwner xmlns="9ff07a45-11f5-479e-a441-cd98a86709fe">
      <UserInfo>
        <DisplayName/>
        <AccountId/>
        <AccountType/>
      </UserInfo>
    </DossierOwner>
    <l6856d4619ce496882360609f9fc1dec xmlns="9ff07a45-11f5-479e-a441-cd98a86709fe">
      <Terms xmlns="http://schemas.microsoft.com/office/infopath/2007/PartnerControls"/>
    </l6856d4619ce496882360609f9fc1dec>
    <_dlc_DocIdPersistId xmlns="9ff07a45-11f5-479e-a441-cd98a86709fe" xsi:nil="true"/>
    <TaxCatchAllLabel xmlns="9ff07a45-11f5-479e-a441-cd98a86709f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63AE9-6123-485F-9A45-CBE3D25266A1}">
  <ds:schemaRefs>
    <ds:schemaRef ds:uri="http://schemas.microsoft.com/sharepoint/events"/>
  </ds:schemaRefs>
</ds:datastoreItem>
</file>

<file path=customXml/itemProps2.xml><?xml version="1.0" encoding="utf-8"?>
<ds:datastoreItem xmlns:ds="http://schemas.openxmlformats.org/officeDocument/2006/customXml" ds:itemID="{5E7C2E23-D1E5-4B87-ADAF-5FDFC4C10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5361cd-dd21-42bb-ace1-e1b72dd4ac82"/>
    <ds:schemaRef ds:uri="9ff07a45-11f5-479e-a441-cd98a8670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A20D50-0C89-4923-8FB9-F229EFFA7B79}">
  <ds:schemaRefs>
    <ds:schemaRef ds:uri="http://schemas.microsoft.com/office/2006/metadata/properties"/>
    <ds:schemaRef ds:uri="http://schemas.microsoft.com/office/infopath/2007/PartnerControls"/>
    <ds:schemaRef ds:uri="9ff07a45-11f5-479e-a441-cd98a86709fe"/>
    <ds:schemaRef ds:uri="http://schemas.microsoft.com/sharepoint/v3"/>
    <ds:schemaRef ds:uri="5d5361cd-dd21-42bb-ace1-e1b72dd4ac82"/>
  </ds:schemaRefs>
</ds:datastoreItem>
</file>

<file path=customXml/itemProps4.xml><?xml version="1.0" encoding="utf-8"?>
<ds:datastoreItem xmlns:ds="http://schemas.openxmlformats.org/officeDocument/2006/customXml" ds:itemID="{00DB9CCD-2DB8-4281-A06B-8EED6DC8E6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903</Words>
  <Characters>4968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Allianz</Company>
  <LinksUpToDate>false</LinksUpToDate>
  <CharactersWithSpaces>5860</CharactersWithSpaces>
  <SharedDoc>false</SharedDoc>
  <HLinks>
    <vt:vector size="6" baseType="variant">
      <vt:variant>
        <vt:i4>4390933</vt:i4>
      </vt:variant>
      <vt:variant>
        <vt:i4>0</vt:i4>
      </vt:variant>
      <vt:variant>
        <vt:i4>0</vt:i4>
      </vt:variant>
      <vt:variant>
        <vt:i4>5</vt:i4>
      </vt:variant>
      <vt:variant>
        <vt:lpwstr>https://www.allianz.es/descubre-allianz/actualidad/enlaces-de-interes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Mosquera, Sonia</dc:creator>
  <cp:keywords/>
  <dc:description/>
  <cp:lastModifiedBy>Rodriguez Mosquera, Sonia (Allianz Compania de Seguros y Reaseguros S.A.)</cp:lastModifiedBy>
  <cp:revision>7</cp:revision>
  <dcterms:created xsi:type="dcterms:W3CDTF">2023-04-11T12:34:00Z</dcterms:created>
  <dcterms:modified xsi:type="dcterms:W3CDTF">2023-04-11T13:49:00Z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16012019095808">
    <vt:lpwstr>16012019095808;E105254;0</vt:lpwstr>
  </property>
  <property fmtid="{D5CDD505-2E9C-101B-9397-08002B2CF9AE}" pid="4" name="OfficeDocumentSecurity_21012019094608">
    <vt:lpwstr>21012019094608;E105254;0</vt:lpwstr>
  </property>
  <property fmtid="{D5CDD505-2E9C-101B-9397-08002B2CF9AE}" pid="5" name="OfficeDocumentSecurity_21012019100750">
    <vt:lpwstr>21012019100750;E105254;0</vt:lpwstr>
  </property>
  <property fmtid="{D5CDD505-2E9C-101B-9397-08002B2CF9AE}" pid="6" name="OfficeDocumentSecurity_21012019101750">
    <vt:lpwstr>21012019101750;E105254;0</vt:lpwstr>
  </property>
  <property fmtid="{D5CDD505-2E9C-101B-9397-08002B2CF9AE}" pid="7" name="OfficeDocumentSecurity_21012019102021">
    <vt:lpwstr>21012019102021;E105254;0</vt:lpwstr>
  </property>
  <property fmtid="{D5CDD505-2E9C-101B-9397-08002B2CF9AE}" pid="8" name="OfficeDocumentSecurity_21012019102751">
    <vt:lpwstr>21012019102751;E105254;0</vt:lpwstr>
  </property>
  <property fmtid="{D5CDD505-2E9C-101B-9397-08002B2CF9AE}" pid="9" name="OfficeDocumentSecurity_21012019103758">
    <vt:lpwstr>21012019103758;E105254;0</vt:lpwstr>
  </property>
  <property fmtid="{D5CDD505-2E9C-101B-9397-08002B2CF9AE}" pid="10" name="OfficeDocumentSecurity_21012019104926">
    <vt:lpwstr>21012019104926;E105254;0</vt:lpwstr>
  </property>
  <property fmtid="{D5CDD505-2E9C-101B-9397-08002B2CF9AE}" pid="11" name="OfficeDocumentSecurity_21012019105136">
    <vt:lpwstr>21012019105136;E105254;0</vt:lpwstr>
  </property>
  <property fmtid="{D5CDD505-2E9C-101B-9397-08002B2CF9AE}" pid="12" name="OfficeDocumentSecurity_21012019105304">
    <vt:lpwstr>21012019105304;E105254;0</vt:lpwstr>
  </property>
  <property fmtid="{D5CDD505-2E9C-101B-9397-08002B2CF9AE}" pid="13" name="OfficeDocumentSecurity_21012019110458">
    <vt:lpwstr>21012019110458;E105254;0</vt:lpwstr>
  </property>
  <property fmtid="{D5CDD505-2E9C-101B-9397-08002B2CF9AE}" pid="14" name="OfficeDocumentSecurity_21012019112202">
    <vt:lpwstr>21012019112202;E105254;0</vt:lpwstr>
  </property>
  <property fmtid="{D5CDD505-2E9C-101B-9397-08002B2CF9AE}" pid="15" name="OfficeDocumentSecurity_21012019113205">
    <vt:lpwstr>21012019113205;E105254;0</vt:lpwstr>
  </property>
  <property fmtid="{D5CDD505-2E9C-101B-9397-08002B2CF9AE}" pid="16" name="OfficeDocumentSecurity_21012019113354">
    <vt:lpwstr>21012019113354;E105254;0</vt:lpwstr>
  </property>
  <property fmtid="{D5CDD505-2E9C-101B-9397-08002B2CF9AE}" pid="17" name="OfficeDocumentSecurity_21012019113546">
    <vt:lpwstr>21012019113546;E105254;0</vt:lpwstr>
  </property>
  <property fmtid="{D5CDD505-2E9C-101B-9397-08002B2CF9AE}" pid="18" name="OfficeDocumentSecurity_21012019113807">
    <vt:lpwstr>21012019113807;E105254;0</vt:lpwstr>
  </property>
  <property fmtid="{D5CDD505-2E9C-101B-9397-08002B2CF9AE}" pid="19" name="OfficeDocumentSecurity_21012019115001">
    <vt:lpwstr>21012019115001;E105254;0</vt:lpwstr>
  </property>
  <property fmtid="{D5CDD505-2E9C-101B-9397-08002B2CF9AE}" pid="20" name="OfficeDocumentSecurity_21012019115439">
    <vt:lpwstr>21012019115439;E105254;0</vt:lpwstr>
  </property>
  <property fmtid="{D5CDD505-2E9C-101B-9397-08002B2CF9AE}" pid="21" name="OfficeDocumentSecurity_21012019120247">
    <vt:lpwstr>21012019120247;E105254;0</vt:lpwstr>
  </property>
  <property fmtid="{D5CDD505-2E9C-101B-9397-08002B2CF9AE}" pid="22" name="OfficeDocumentSecurity_21012019121959">
    <vt:lpwstr>21012019121959;E105254;0</vt:lpwstr>
  </property>
  <property fmtid="{D5CDD505-2E9C-101B-9397-08002B2CF9AE}" pid="23" name="OfficeDocumentSecurity_21012019124830">
    <vt:lpwstr>21012019124830;E105254;0</vt:lpwstr>
  </property>
  <property fmtid="{D5CDD505-2E9C-101B-9397-08002B2CF9AE}" pid="24" name="OfficeDocumentSecurity_21012019124915">
    <vt:lpwstr>21012019124915;E105254;0</vt:lpwstr>
  </property>
  <property fmtid="{D5CDD505-2E9C-101B-9397-08002B2CF9AE}" pid="25" name="OfficeDocumentSecurity_21012019124935">
    <vt:lpwstr>21012019124935;E105254;0</vt:lpwstr>
  </property>
  <property fmtid="{D5CDD505-2E9C-101B-9397-08002B2CF9AE}" pid="26" name="OfficeDocumentSecurity_21012019125147">
    <vt:lpwstr>21012019125147;E105254;0</vt:lpwstr>
  </property>
  <property fmtid="{D5CDD505-2E9C-101B-9397-08002B2CF9AE}" pid="27" name="OfficeDocumentSecurity_21012019125836">
    <vt:lpwstr>21012019125836;E105254;0</vt:lpwstr>
  </property>
  <property fmtid="{D5CDD505-2E9C-101B-9397-08002B2CF9AE}" pid="28" name="OfficeDocumentSecurity_21012019125935">
    <vt:lpwstr>21012019125935;E105254;0</vt:lpwstr>
  </property>
  <property fmtid="{D5CDD505-2E9C-101B-9397-08002B2CF9AE}" pid="29" name="OfficeDocumentSecurity_21012019130231">
    <vt:lpwstr>21012019130231;E105254;0</vt:lpwstr>
  </property>
  <property fmtid="{D5CDD505-2E9C-101B-9397-08002B2CF9AE}" pid="30" name="OfficeDocumentSecurity_21012019130633">
    <vt:lpwstr>21012019130633;E105254;0</vt:lpwstr>
  </property>
  <property fmtid="{D5CDD505-2E9C-101B-9397-08002B2CF9AE}" pid="31" name="OfficeDocumentSecurity_21012019130739">
    <vt:lpwstr>21012019130739;E105254;0</vt:lpwstr>
  </property>
  <property fmtid="{D5CDD505-2E9C-101B-9397-08002B2CF9AE}" pid="32" name="OfficeDocumentSecurity_22012019125648">
    <vt:lpwstr>22012019125648;E105254;0</vt:lpwstr>
  </property>
  <property fmtid="{D5CDD505-2E9C-101B-9397-08002B2CF9AE}" pid="33" name="OfficeDocumentSecurity_28012019133158">
    <vt:lpwstr>28012019133158;e006418;0</vt:lpwstr>
  </property>
  <property fmtid="{D5CDD505-2E9C-101B-9397-08002B2CF9AE}" pid="34" name="OfficeDocumentSecurity_28012019134158">
    <vt:lpwstr>28012019134158;e006418;0</vt:lpwstr>
  </property>
  <property fmtid="{D5CDD505-2E9C-101B-9397-08002B2CF9AE}" pid="35" name="OfficeDocumentSecurity_28012019134454">
    <vt:lpwstr>28012019134454;e006418;0</vt:lpwstr>
  </property>
  <property fmtid="{D5CDD505-2E9C-101B-9397-08002B2CF9AE}" pid="36" name="ContentTypeId">
    <vt:lpwstr>0x010100125D78925D459C4792E0AB097CA57A8700468EE264CD9B964F9956379036DA5620</vt:lpwstr>
  </property>
  <property fmtid="{D5CDD505-2E9C-101B-9397-08002B2CF9AE}" pid="37" name="MediaServiceImageTags">
    <vt:lpwstr/>
  </property>
  <property fmtid="{D5CDD505-2E9C-101B-9397-08002B2CF9AE}" pid="38" name="_dlc_DocIdItemGuid">
    <vt:lpwstr>0be3334a-2000-4aae-9d5d-aa9fc42dc172</vt:lpwstr>
  </property>
  <property fmtid="{D5CDD505-2E9C-101B-9397-08002B2CF9AE}" pid="39" name="DossierDepartment">
    <vt:lpwstr/>
  </property>
  <property fmtid="{D5CDD505-2E9C-101B-9397-08002B2CF9AE}" pid="40" name="AllianzContractingParties">
    <vt:lpwstr/>
  </property>
  <property fmtid="{D5CDD505-2E9C-101B-9397-08002B2CF9AE}" pid="41" name="Contract_Type">
    <vt:lpwstr/>
  </property>
  <property fmtid="{D5CDD505-2E9C-101B-9397-08002B2CF9AE}" pid="42" name="b0fe84444e894ab98172082a3d0e58f8">
    <vt:lpwstr/>
  </property>
  <property fmtid="{D5CDD505-2E9C-101B-9397-08002B2CF9AE}" pid="43" name="Document_Class">
    <vt:lpwstr/>
  </property>
  <property fmtid="{D5CDD505-2E9C-101B-9397-08002B2CF9AE}" pid="44" name="iccd162ff52447b49ab8f5fd8f2cec1e">
    <vt:lpwstr/>
  </property>
  <property fmtid="{D5CDD505-2E9C-101B-9397-08002B2CF9AE}" pid="45" name="MSIP_Label_863bc15e-e7bf-41c1-bdb3-03882d8a2e2c_Enabled">
    <vt:lpwstr>true</vt:lpwstr>
  </property>
  <property fmtid="{D5CDD505-2E9C-101B-9397-08002B2CF9AE}" pid="46" name="MSIP_Label_863bc15e-e7bf-41c1-bdb3-03882d8a2e2c_SetDate">
    <vt:lpwstr>2023-04-11T13:49:04Z</vt:lpwstr>
  </property>
  <property fmtid="{D5CDD505-2E9C-101B-9397-08002B2CF9AE}" pid="47" name="MSIP_Label_863bc15e-e7bf-41c1-bdb3-03882d8a2e2c_Method">
    <vt:lpwstr>Privileged</vt:lpwstr>
  </property>
  <property fmtid="{D5CDD505-2E9C-101B-9397-08002B2CF9AE}" pid="48" name="MSIP_Label_863bc15e-e7bf-41c1-bdb3-03882d8a2e2c_Name">
    <vt:lpwstr>863bc15e-e7bf-41c1-bdb3-03882d8a2e2c</vt:lpwstr>
  </property>
  <property fmtid="{D5CDD505-2E9C-101B-9397-08002B2CF9AE}" pid="49" name="MSIP_Label_863bc15e-e7bf-41c1-bdb3-03882d8a2e2c_SiteId">
    <vt:lpwstr>6e06e42d-6925-47c6-b9e7-9581c7ca302a</vt:lpwstr>
  </property>
  <property fmtid="{D5CDD505-2E9C-101B-9397-08002B2CF9AE}" pid="50" name="MSIP_Label_863bc15e-e7bf-41c1-bdb3-03882d8a2e2c_ActionId">
    <vt:lpwstr>70ed64e4-31d4-4f2a-a2e7-5250083cc436</vt:lpwstr>
  </property>
  <property fmtid="{D5CDD505-2E9C-101B-9397-08002B2CF9AE}" pid="51" name="MSIP_Label_863bc15e-e7bf-41c1-bdb3-03882d8a2e2c_ContentBits">
    <vt:lpwstr>1</vt:lpwstr>
  </property>
</Properties>
</file>