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8146" w14:textId="77777777" w:rsidR="00294B37" w:rsidRPr="00294B37" w:rsidRDefault="00294B37" w:rsidP="00294B37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  <w:r w:rsidRPr="00294B37">
        <w:rPr>
          <w:b/>
          <w:noProof/>
          <w:color w:val="000080"/>
          <w:sz w:val="28"/>
          <w:lang w:eastAsia="es-ES"/>
        </w:rPr>
        <w:drawing>
          <wp:inline distT="0" distB="0" distL="0" distR="0" wp14:anchorId="2399D5A7" wp14:editId="5FA6301F">
            <wp:extent cx="1638300" cy="400050"/>
            <wp:effectExtent l="0" t="0" r="0" b="0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F4F79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73D87DF1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53646E1A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4EE0B67C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1DC58120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3CF76671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7A21D144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7E662432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2F87942A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7F4BEECA" w14:textId="077CC349" w:rsidR="003C6E4E" w:rsidRPr="003C6E4E" w:rsidRDefault="003C6E4E" w:rsidP="003C6E4E">
      <w:pPr>
        <w:ind w:left="540" w:right="567"/>
        <w:jc w:val="center"/>
        <w:rPr>
          <w:b/>
          <w:sz w:val="32"/>
          <w:szCs w:val="32"/>
          <w:lang w:val="es-ES_tradnl"/>
        </w:rPr>
      </w:pPr>
      <w:r w:rsidRPr="003C6E4E">
        <w:rPr>
          <w:b/>
          <w:sz w:val="32"/>
          <w:szCs w:val="32"/>
          <w:lang w:val="es-ES_tradnl"/>
        </w:rPr>
        <w:t xml:space="preserve">El </w:t>
      </w:r>
      <w:r w:rsidR="00CB3A23">
        <w:rPr>
          <w:b/>
          <w:sz w:val="32"/>
          <w:szCs w:val="32"/>
          <w:lang w:val="es-ES_tradnl"/>
        </w:rPr>
        <w:t>C</w:t>
      </w:r>
      <w:r w:rsidRPr="003C6E4E">
        <w:rPr>
          <w:b/>
          <w:sz w:val="32"/>
          <w:szCs w:val="32"/>
          <w:lang w:val="es-ES_tradnl"/>
        </w:rPr>
        <w:t xml:space="preserve">onvenio </w:t>
      </w:r>
      <w:r w:rsidR="00CB3A23">
        <w:rPr>
          <w:b/>
          <w:sz w:val="32"/>
          <w:szCs w:val="32"/>
          <w:lang w:val="es-ES_tradnl"/>
        </w:rPr>
        <w:t>C</w:t>
      </w:r>
      <w:r w:rsidRPr="003C6E4E">
        <w:rPr>
          <w:b/>
          <w:sz w:val="32"/>
          <w:szCs w:val="32"/>
          <w:lang w:val="es-ES_tradnl"/>
        </w:rPr>
        <w:t xml:space="preserve">olectivo de Allianz </w:t>
      </w:r>
      <w:r w:rsidR="00AD3712">
        <w:rPr>
          <w:b/>
          <w:sz w:val="32"/>
          <w:szCs w:val="32"/>
          <w:lang w:val="es-ES_tradnl"/>
        </w:rPr>
        <w:t>refuerza</w:t>
      </w:r>
      <w:r w:rsidR="00E314D7">
        <w:rPr>
          <w:b/>
          <w:sz w:val="32"/>
          <w:szCs w:val="32"/>
          <w:lang w:val="es-ES_tradnl"/>
        </w:rPr>
        <w:t xml:space="preserve"> la flexibilidad</w:t>
      </w:r>
      <w:r w:rsidR="00AD3712">
        <w:rPr>
          <w:b/>
          <w:sz w:val="32"/>
          <w:szCs w:val="32"/>
          <w:lang w:val="es-ES_tradnl"/>
        </w:rPr>
        <w:t xml:space="preserve"> y el desarrollo de los equipos</w:t>
      </w:r>
    </w:p>
    <w:p w14:paraId="1F14ABED" w14:textId="77777777" w:rsidR="000D6152" w:rsidRDefault="000D6152" w:rsidP="000D615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77147657" w14:textId="77777777" w:rsidR="000D6152" w:rsidRDefault="000D6152" w:rsidP="00407693">
      <w:pPr>
        <w:ind w:left="540" w:right="944"/>
        <w:rPr>
          <w:sz w:val="32"/>
          <w:szCs w:val="32"/>
          <w:lang w:val="es-ES_tradnl"/>
        </w:rPr>
      </w:pPr>
    </w:p>
    <w:p w14:paraId="670CE03D" w14:textId="42DC737D" w:rsidR="003C6E4E" w:rsidRPr="003C6E4E" w:rsidRDefault="003C6E4E" w:rsidP="0059260B">
      <w:pPr>
        <w:numPr>
          <w:ilvl w:val="0"/>
          <w:numId w:val="3"/>
        </w:numPr>
        <w:spacing w:line="360" w:lineRule="auto"/>
        <w:ind w:right="566"/>
        <w:rPr>
          <w:b/>
          <w:sz w:val="24"/>
          <w:szCs w:val="24"/>
          <w:lang w:val="es-ES_tradnl"/>
        </w:rPr>
      </w:pPr>
      <w:r w:rsidRPr="003C6E4E">
        <w:rPr>
          <w:b/>
          <w:sz w:val="24"/>
          <w:szCs w:val="24"/>
          <w:lang w:val="es-ES_tradnl"/>
        </w:rPr>
        <w:t xml:space="preserve">El </w:t>
      </w:r>
      <w:r w:rsidR="00DE4C78">
        <w:rPr>
          <w:b/>
          <w:sz w:val="24"/>
          <w:szCs w:val="24"/>
          <w:lang w:val="es-ES_tradnl"/>
        </w:rPr>
        <w:t>Convenio</w:t>
      </w:r>
      <w:r w:rsidRPr="003C6E4E">
        <w:rPr>
          <w:b/>
          <w:sz w:val="24"/>
          <w:szCs w:val="24"/>
          <w:lang w:val="es-ES_tradnl"/>
        </w:rPr>
        <w:t xml:space="preserve"> cuenta con el respaldo de </w:t>
      </w:r>
      <w:r w:rsidR="00103B5A">
        <w:rPr>
          <w:b/>
          <w:sz w:val="24"/>
          <w:szCs w:val="24"/>
          <w:lang w:val="es-ES_tradnl"/>
        </w:rPr>
        <w:t>tod</w:t>
      </w:r>
      <w:r w:rsidR="00A543E9">
        <w:rPr>
          <w:b/>
          <w:sz w:val="24"/>
          <w:szCs w:val="24"/>
          <w:lang w:val="es-ES_tradnl"/>
        </w:rPr>
        <w:t xml:space="preserve">as las </w:t>
      </w:r>
      <w:r w:rsidR="00FE6469">
        <w:rPr>
          <w:b/>
          <w:sz w:val="24"/>
          <w:szCs w:val="24"/>
          <w:lang w:val="es-ES_tradnl"/>
        </w:rPr>
        <w:t>organizaciones</w:t>
      </w:r>
      <w:r w:rsidR="00A543E9">
        <w:rPr>
          <w:b/>
          <w:sz w:val="24"/>
          <w:szCs w:val="24"/>
          <w:lang w:val="es-ES_tradnl"/>
        </w:rPr>
        <w:t xml:space="preserve"> sindicales</w:t>
      </w:r>
      <w:r w:rsidRPr="003C6E4E">
        <w:rPr>
          <w:b/>
          <w:sz w:val="24"/>
          <w:szCs w:val="24"/>
          <w:lang w:val="es-ES_tradnl"/>
        </w:rPr>
        <w:t xml:space="preserve"> (CCOO, UGT</w:t>
      </w:r>
      <w:r w:rsidR="00E922EF">
        <w:rPr>
          <w:b/>
          <w:sz w:val="24"/>
          <w:szCs w:val="24"/>
          <w:lang w:val="es-ES_tradnl"/>
        </w:rPr>
        <w:t xml:space="preserve"> y</w:t>
      </w:r>
      <w:r w:rsidR="00DE4C78">
        <w:rPr>
          <w:b/>
          <w:sz w:val="24"/>
          <w:szCs w:val="24"/>
          <w:lang w:val="es-ES_tradnl"/>
        </w:rPr>
        <w:t xml:space="preserve"> CGT</w:t>
      </w:r>
      <w:r w:rsidRPr="003C6E4E">
        <w:rPr>
          <w:b/>
          <w:sz w:val="24"/>
          <w:szCs w:val="24"/>
          <w:lang w:val="es-ES_tradnl"/>
        </w:rPr>
        <w:t>)</w:t>
      </w:r>
      <w:r w:rsidR="009C24D7">
        <w:rPr>
          <w:b/>
          <w:sz w:val="24"/>
          <w:szCs w:val="24"/>
          <w:lang w:val="es-ES_tradnl"/>
        </w:rPr>
        <w:t>,</w:t>
      </w:r>
      <w:r w:rsidR="00DB3E0F">
        <w:rPr>
          <w:b/>
          <w:sz w:val="24"/>
          <w:szCs w:val="24"/>
          <w:lang w:val="es-ES_tradnl"/>
        </w:rPr>
        <w:t xml:space="preserve"> agrupa a cinco empresas </w:t>
      </w:r>
      <w:r w:rsidR="009C24D7">
        <w:rPr>
          <w:b/>
          <w:sz w:val="24"/>
          <w:szCs w:val="24"/>
          <w:lang w:val="es-ES_tradnl"/>
        </w:rPr>
        <w:t>y tendrá una vigencia de cinco años</w:t>
      </w:r>
    </w:p>
    <w:p w14:paraId="4FEA7767" w14:textId="128DD7E0" w:rsidR="006D5CE1" w:rsidRDefault="006D5CE1" w:rsidP="0059260B">
      <w:pPr>
        <w:numPr>
          <w:ilvl w:val="0"/>
          <w:numId w:val="3"/>
        </w:numPr>
        <w:spacing w:line="360" w:lineRule="auto"/>
        <w:ind w:right="566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Incorpora 4 semanas</w:t>
      </w:r>
      <w:r w:rsidR="008F1FFA">
        <w:rPr>
          <w:b/>
          <w:sz w:val="24"/>
          <w:szCs w:val="24"/>
          <w:lang w:val="es-ES_tradnl"/>
        </w:rPr>
        <w:t xml:space="preserve"> completas</w:t>
      </w:r>
      <w:r>
        <w:rPr>
          <w:b/>
          <w:sz w:val="24"/>
          <w:szCs w:val="24"/>
          <w:lang w:val="es-ES_tradnl"/>
        </w:rPr>
        <w:t xml:space="preserve"> de teletrabajo para</w:t>
      </w:r>
      <w:r w:rsidR="002673F8">
        <w:rPr>
          <w:b/>
          <w:sz w:val="24"/>
          <w:szCs w:val="24"/>
          <w:lang w:val="es-ES_tradnl"/>
        </w:rPr>
        <w:t xml:space="preserve"> los emplead</w:t>
      </w:r>
      <w:r w:rsidR="00131D18">
        <w:rPr>
          <w:b/>
          <w:sz w:val="24"/>
          <w:szCs w:val="24"/>
          <w:lang w:val="es-ES_tradnl"/>
        </w:rPr>
        <w:t>o</w:t>
      </w:r>
      <w:r w:rsidR="00667940">
        <w:rPr>
          <w:b/>
          <w:sz w:val="24"/>
          <w:szCs w:val="24"/>
          <w:lang w:val="es-ES_tradnl"/>
        </w:rPr>
        <w:t>s/as</w:t>
      </w:r>
      <w:r>
        <w:rPr>
          <w:b/>
          <w:sz w:val="24"/>
          <w:szCs w:val="24"/>
          <w:lang w:val="es-ES_tradnl"/>
        </w:rPr>
        <w:t>, adicionales a los dos días semanales ya existentes</w:t>
      </w:r>
    </w:p>
    <w:p w14:paraId="2EAF0543" w14:textId="63930825" w:rsidR="006D5CE1" w:rsidRPr="00AD3712" w:rsidRDefault="00B347AA" w:rsidP="0059260B">
      <w:pPr>
        <w:numPr>
          <w:ilvl w:val="0"/>
          <w:numId w:val="3"/>
        </w:numPr>
        <w:spacing w:line="360" w:lineRule="auto"/>
        <w:ind w:right="566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Con </w:t>
      </w:r>
      <w:r w:rsidR="006D5CE1" w:rsidRPr="00AD3712">
        <w:rPr>
          <w:b/>
          <w:sz w:val="24"/>
          <w:szCs w:val="24"/>
          <w:lang w:val="es-ES_tradnl"/>
        </w:rPr>
        <w:t>“Forma2”</w:t>
      </w:r>
      <w:r w:rsidR="006D5CE1">
        <w:rPr>
          <w:b/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 xml:space="preserve">se </w:t>
      </w:r>
      <w:r w:rsidR="006D5CE1">
        <w:rPr>
          <w:b/>
          <w:sz w:val="24"/>
          <w:szCs w:val="24"/>
          <w:lang w:val="es-ES_tradnl"/>
        </w:rPr>
        <w:t>promueve un día de permiso para</w:t>
      </w:r>
    </w:p>
    <w:p w14:paraId="42DA8EA6" w14:textId="77777777" w:rsidR="00657FEE" w:rsidRDefault="002673F8" w:rsidP="0059260B">
      <w:pPr>
        <w:spacing w:line="360" w:lineRule="auto"/>
        <w:ind w:left="900" w:right="566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reconocer </w:t>
      </w:r>
      <w:r w:rsidR="006D5CE1">
        <w:rPr>
          <w:b/>
          <w:sz w:val="24"/>
          <w:szCs w:val="24"/>
          <w:lang w:val="es-ES_tradnl"/>
        </w:rPr>
        <w:t xml:space="preserve">el </w:t>
      </w:r>
      <w:r>
        <w:rPr>
          <w:b/>
          <w:sz w:val="24"/>
          <w:szCs w:val="24"/>
          <w:lang w:val="es-ES_tradnl"/>
        </w:rPr>
        <w:t xml:space="preserve">interés y motivación por la formación y el desarrollo de conocimiento y habilidades. </w:t>
      </w:r>
    </w:p>
    <w:p w14:paraId="06C04501" w14:textId="52FCAF36" w:rsidR="00103B5A" w:rsidRPr="009C24D7" w:rsidRDefault="00103B5A" w:rsidP="0059260B">
      <w:pPr>
        <w:pStyle w:val="Prrafodelista"/>
        <w:numPr>
          <w:ilvl w:val="0"/>
          <w:numId w:val="4"/>
        </w:numPr>
        <w:ind w:left="851" w:right="566" w:hanging="491"/>
        <w:rPr>
          <w:b/>
          <w:sz w:val="28"/>
          <w:szCs w:val="28"/>
        </w:rPr>
      </w:pPr>
      <w:r w:rsidRPr="009C24D7">
        <w:rPr>
          <w:b/>
          <w:sz w:val="28"/>
          <w:szCs w:val="28"/>
        </w:rPr>
        <w:t xml:space="preserve">Los aspectos relacionados </w:t>
      </w:r>
      <w:r w:rsidR="002673F8" w:rsidRPr="009C24D7">
        <w:rPr>
          <w:b/>
          <w:sz w:val="28"/>
          <w:szCs w:val="28"/>
        </w:rPr>
        <w:t xml:space="preserve">con </w:t>
      </w:r>
      <w:r w:rsidRPr="009C24D7">
        <w:rPr>
          <w:b/>
          <w:sz w:val="28"/>
          <w:szCs w:val="28"/>
        </w:rPr>
        <w:t>la flexibilidad,</w:t>
      </w:r>
      <w:r w:rsidR="00AD3712" w:rsidRPr="009C24D7">
        <w:rPr>
          <w:b/>
          <w:sz w:val="28"/>
          <w:szCs w:val="28"/>
        </w:rPr>
        <w:t xml:space="preserve"> el desarrollo profesional y el bienestar</w:t>
      </w:r>
      <w:r w:rsidR="00894E65" w:rsidRPr="009C24D7">
        <w:rPr>
          <w:b/>
          <w:sz w:val="28"/>
          <w:szCs w:val="28"/>
        </w:rPr>
        <w:t xml:space="preserve"> son los</w:t>
      </w:r>
      <w:r w:rsidRPr="009C24D7">
        <w:rPr>
          <w:b/>
          <w:sz w:val="28"/>
          <w:szCs w:val="28"/>
        </w:rPr>
        <w:t xml:space="preserve"> ejes vertebradores del acuerdo</w:t>
      </w:r>
    </w:p>
    <w:p w14:paraId="3E440833" w14:textId="77777777" w:rsidR="000D6152" w:rsidRPr="006A571D" w:rsidRDefault="000D6152" w:rsidP="000D6152">
      <w:pPr>
        <w:spacing w:line="360" w:lineRule="auto"/>
        <w:ind w:left="540" w:right="941"/>
        <w:rPr>
          <w:b/>
          <w:sz w:val="24"/>
          <w:szCs w:val="24"/>
          <w:lang w:val="es-ES_tradnl"/>
        </w:rPr>
      </w:pPr>
    </w:p>
    <w:p w14:paraId="6AF2A828" w14:textId="162D8CD8" w:rsidR="00FE6469" w:rsidRDefault="007565E3" w:rsidP="00FE6469">
      <w:pPr>
        <w:spacing w:line="254" w:lineRule="auto"/>
        <w:ind w:right="424"/>
        <w:jc w:val="both"/>
        <w:rPr>
          <w:rFonts w:cs="Arial"/>
          <w:lang w:eastAsia="en-US"/>
        </w:rPr>
      </w:pPr>
      <w:r>
        <w:rPr>
          <w:b/>
          <w:lang w:val="es-ES_tradnl"/>
        </w:rPr>
        <w:t>Madrid</w:t>
      </w:r>
      <w:r w:rsidR="003C6E4E" w:rsidRPr="003C6E4E">
        <w:rPr>
          <w:b/>
          <w:lang w:val="es-ES_tradnl"/>
        </w:rPr>
        <w:t xml:space="preserve">, </w:t>
      </w:r>
      <w:r w:rsidR="005F2989">
        <w:rPr>
          <w:b/>
          <w:lang w:val="es-ES_tradnl"/>
        </w:rPr>
        <w:t>5</w:t>
      </w:r>
      <w:r w:rsidR="00CB3A23" w:rsidRPr="003C6E4E">
        <w:rPr>
          <w:b/>
          <w:lang w:val="es-ES_tradnl"/>
        </w:rPr>
        <w:t xml:space="preserve"> </w:t>
      </w:r>
      <w:r w:rsidR="003C6E4E" w:rsidRPr="003C6E4E">
        <w:rPr>
          <w:b/>
          <w:lang w:val="es-ES_tradnl"/>
        </w:rPr>
        <w:t xml:space="preserve">de </w:t>
      </w:r>
      <w:r w:rsidR="0074515D">
        <w:rPr>
          <w:b/>
          <w:lang w:val="es-ES_tradnl"/>
        </w:rPr>
        <w:t>mayo</w:t>
      </w:r>
      <w:r w:rsidR="00DE4C78" w:rsidRPr="003C6E4E">
        <w:rPr>
          <w:b/>
          <w:lang w:val="es-ES_tradnl"/>
        </w:rPr>
        <w:t xml:space="preserve"> </w:t>
      </w:r>
      <w:r w:rsidR="003C6E4E" w:rsidRPr="003C6E4E">
        <w:rPr>
          <w:b/>
          <w:lang w:val="es-ES_tradnl"/>
        </w:rPr>
        <w:t>de 20</w:t>
      </w:r>
      <w:r w:rsidR="005F2989">
        <w:rPr>
          <w:b/>
          <w:lang w:val="es-ES_tradnl"/>
        </w:rPr>
        <w:t>23</w:t>
      </w:r>
      <w:r w:rsidR="003C6E4E" w:rsidRPr="003C6E4E">
        <w:rPr>
          <w:b/>
          <w:lang w:val="es-ES_tradnl"/>
        </w:rPr>
        <w:t xml:space="preserve">.- </w:t>
      </w:r>
      <w:r w:rsidR="003C6E4E" w:rsidRPr="003C6E4E">
        <w:rPr>
          <w:lang w:val="es-ES_tradnl"/>
        </w:rPr>
        <w:t>Allianz</w:t>
      </w:r>
      <w:r w:rsidR="00C07C8E">
        <w:rPr>
          <w:lang w:val="es-ES_tradnl"/>
        </w:rPr>
        <w:t xml:space="preserve"> Seguros</w:t>
      </w:r>
      <w:r w:rsidR="003C6E4E" w:rsidRPr="003C6E4E">
        <w:rPr>
          <w:lang w:val="es-ES_tradnl"/>
        </w:rPr>
        <w:t xml:space="preserve"> </w:t>
      </w:r>
      <w:r w:rsidR="00CB3A23">
        <w:rPr>
          <w:lang w:val="es-ES_tradnl"/>
        </w:rPr>
        <w:t>ha firmado el Convenio Colectivo para el periodo 20</w:t>
      </w:r>
      <w:r w:rsidR="005F2989">
        <w:rPr>
          <w:lang w:val="es-ES_tradnl"/>
        </w:rPr>
        <w:t>2</w:t>
      </w:r>
      <w:r w:rsidR="00551C6E">
        <w:rPr>
          <w:lang w:val="es-ES_tradnl"/>
        </w:rPr>
        <w:t>2</w:t>
      </w:r>
      <w:r w:rsidR="00CB3A23">
        <w:rPr>
          <w:lang w:val="es-ES_tradnl"/>
        </w:rPr>
        <w:t>-202</w:t>
      </w:r>
      <w:r w:rsidR="005F2989">
        <w:rPr>
          <w:lang w:val="es-ES_tradnl"/>
        </w:rPr>
        <w:t>6</w:t>
      </w:r>
      <w:r w:rsidR="00CB3A23">
        <w:rPr>
          <w:lang w:val="es-ES_tradnl"/>
        </w:rPr>
        <w:t>.</w:t>
      </w:r>
      <w:r w:rsidR="00FE6469">
        <w:rPr>
          <w:lang w:val="es-ES_tradnl"/>
        </w:rPr>
        <w:t xml:space="preserve"> Dicho convenio, </w:t>
      </w:r>
      <w:r w:rsidR="00FE6469">
        <w:rPr>
          <w:rFonts w:cs="Arial"/>
        </w:rPr>
        <w:t xml:space="preserve">por primera vez, agrupa a </w:t>
      </w:r>
      <w:r w:rsidR="00FE6469">
        <w:rPr>
          <w:rFonts w:cs="Arial"/>
          <w:b/>
          <w:bCs/>
        </w:rPr>
        <w:t>cinco empresas</w:t>
      </w:r>
      <w:r w:rsidR="00FE6469">
        <w:rPr>
          <w:rFonts w:cs="Arial"/>
        </w:rPr>
        <w:t xml:space="preserve">: Allianz Seguros, BBVA Allianz, Allianz Soluciones de Inversión, Allianz Technology Iberolatam y Allianz Technology SE. </w:t>
      </w:r>
    </w:p>
    <w:p w14:paraId="125F0CA4" w14:textId="77777777" w:rsidR="00CB3A23" w:rsidRDefault="00CB3A23" w:rsidP="008D6F45">
      <w:pPr>
        <w:spacing w:line="276" w:lineRule="auto"/>
        <w:ind w:right="425"/>
        <w:jc w:val="both"/>
        <w:rPr>
          <w:lang w:val="es-ES_tradnl"/>
        </w:rPr>
      </w:pPr>
    </w:p>
    <w:p w14:paraId="271E6EA4" w14:textId="314753D2" w:rsidR="003C6E4E" w:rsidRPr="003C6E4E" w:rsidRDefault="003C6E4E" w:rsidP="008D6F45">
      <w:pPr>
        <w:spacing w:line="276" w:lineRule="auto"/>
        <w:ind w:right="425"/>
        <w:jc w:val="both"/>
        <w:rPr>
          <w:i/>
          <w:iCs/>
        </w:rPr>
      </w:pPr>
      <w:r w:rsidRPr="003C6E4E">
        <w:rPr>
          <w:i/>
          <w:iCs/>
          <w:lang w:val="es-ES_tradnl"/>
        </w:rPr>
        <w:t xml:space="preserve">“Estamos </w:t>
      </w:r>
      <w:r w:rsidR="006F33A0">
        <w:rPr>
          <w:i/>
          <w:iCs/>
          <w:lang w:val="es-ES_tradnl"/>
        </w:rPr>
        <w:t>muy</w:t>
      </w:r>
      <w:r w:rsidRPr="003C6E4E">
        <w:rPr>
          <w:i/>
          <w:iCs/>
          <w:lang w:val="es-ES_tradnl"/>
        </w:rPr>
        <w:t xml:space="preserve"> satisfechos con el nuevo Convenio</w:t>
      </w:r>
      <w:r w:rsidR="00DD3B76">
        <w:rPr>
          <w:i/>
          <w:iCs/>
          <w:lang w:val="es-ES_tradnl"/>
        </w:rPr>
        <w:t>,</w:t>
      </w:r>
      <w:r w:rsidRPr="003C6E4E">
        <w:rPr>
          <w:i/>
          <w:iCs/>
          <w:lang w:val="es-ES_tradnl"/>
        </w:rPr>
        <w:t xml:space="preserve"> que </w:t>
      </w:r>
      <w:r w:rsidR="006F33A0">
        <w:rPr>
          <w:i/>
          <w:iCs/>
          <w:lang w:val="es-ES_tradnl"/>
        </w:rPr>
        <w:t xml:space="preserve">representa </w:t>
      </w:r>
      <w:r w:rsidR="0072473B">
        <w:rPr>
          <w:i/>
          <w:iCs/>
          <w:lang w:val="es-ES_tradnl"/>
        </w:rPr>
        <w:t>otro</w:t>
      </w:r>
      <w:r w:rsidR="009347B7">
        <w:rPr>
          <w:i/>
          <w:iCs/>
          <w:lang w:val="es-ES_tradnl"/>
        </w:rPr>
        <w:t xml:space="preserve"> </w:t>
      </w:r>
      <w:r w:rsidR="006F33A0">
        <w:rPr>
          <w:i/>
          <w:iCs/>
          <w:lang w:val="es-ES_tradnl"/>
        </w:rPr>
        <w:t xml:space="preserve">avance </w:t>
      </w:r>
      <w:r w:rsidR="009347B7">
        <w:rPr>
          <w:i/>
          <w:iCs/>
          <w:lang w:val="es-ES_tradnl"/>
        </w:rPr>
        <w:t xml:space="preserve">en el marco </w:t>
      </w:r>
      <w:r w:rsidRPr="003C6E4E">
        <w:rPr>
          <w:i/>
          <w:iCs/>
          <w:lang w:val="es-ES_tradnl"/>
        </w:rPr>
        <w:t xml:space="preserve">de </w:t>
      </w:r>
      <w:r w:rsidR="009347B7">
        <w:rPr>
          <w:i/>
          <w:iCs/>
          <w:lang w:val="es-ES_tradnl"/>
        </w:rPr>
        <w:t xml:space="preserve">las </w:t>
      </w:r>
      <w:r w:rsidRPr="003C6E4E">
        <w:rPr>
          <w:i/>
          <w:iCs/>
          <w:lang w:val="es-ES_tradnl"/>
        </w:rPr>
        <w:t xml:space="preserve">relaciones laborales e incorpora medidas que </w:t>
      </w:r>
      <w:r w:rsidR="00AD17D6">
        <w:rPr>
          <w:i/>
          <w:iCs/>
          <w:lang w:val="es-ES_tradnl"/>
        </w:rPr>
        <w:t xml:space="preserve">ratifican el interés por </w:t>
      </w:r>
      <w:r w:rsidRPr="003C6E4E">
        <w:rPr>
          <w:i/>
          <w:iCs/>
          <w:lang w:val="es-ES_tradnl"/>
        </w:rPr>
        <w:t xml:space="preserve">el bienestar y el </w:t>
      </w:r>
      <w:r w:rsidR="0072473B">
        <w:rPr>
          <w:i/>
          <w:iCs/>
          <w:lang w:val="es-ES_tradnl"/>
        </w:rPr>
        <w:t>desarrollo</w:t>
      </w:r>
      <w:r w:rsidRPr="003C6E4E">
        <w:rPr>
          <w:i/>
          <w:iCs/>
          <w:lang w:val="es-ES_tradnl"/>
        </w:rPr>
        <w:t xml:space="preserve"> profesional de nuestros empleados y empleadas</w:t>
      </w:r>
      <w:r w:rsidR="00CB3A23">
        <w:rPr>
          <w:i/>
          <w:iCs/>
          <w:lang w:val="es-ES_tradnl"/>
        </w:rPr>
        <w:t xml:space="preserve">”, </w:t>
      </w:r>
      <w:r w:rsidR="00CB3A23">
        <w:rPr>
          <w:iCs/>
          <w:lang w:val="es-ES_tradnl"/>
        </w:rPr>
        <w:t xml:space="preserve">explica </w:t>
      </w:r>
      <w:r w:rsidR="00AD17D6">
        <w:rPr>
          <w:b/>
          <w:iCs/>
          <w:lang w:val="es-ES_tradnl"/>
        </w:rPr>
        <w:t>Veit Stutz</w:t>
      </w:r>
      <w:r w:rsidR="00CB3A23" w:rsidRPr="007565E3">
        <w:rPr>
          <w:b/>
          <w:iCs/>
          <w:lang w:val="es-ES_tradnl"/>
        </w:rPr>
        <w:t xml:space="preserve">, </w:t>
      </w:r>
      <w:r w:rsidR="00203AC5">
        <w:rPr>
          <w:b/>
          <w:iCs/>
          <w:lang w:val="es-ES_tradnl"/>
        </w:rPr>
        <w:t>CEO</w:t>
      </w:r>
      <w:r w:rsidR="00CB3A23">
        <w:rPr>
          <w:iCs/>
          <w:lang w:val="es-ES_tradnl"/>
        </w:rPr>
        <w:t xml:space="preserve"> de Allianz Seguros. </w:t>
      </w:r>
      <w:r w:rsidR="00CB3A23">
        <w:rPr>
          <w:i/>
          <w:iCs/>
          <w:lang w:val="es-ES_tradnl"/>
        </w:rPr>
        <w:t>“</w:t>
      </w:r>
      <w:r w:rsidR="00874AC5">
        <w:rPr>
          <w:i/>
          <w:iCs/>
          <w:lang w:val="es-ES_tradnl"/>
        </w:rPr>
        <w:t xml:space="preserve">El acuerdo se ha suscrito con </w:t>
      </w:r>
      <w:r w:rsidR="00AD17D6">
        <w:rPr>
          <w:i/>
          <w:iCs/>
          <w:lang w:val="es-ES_tradnl"/>
        </w:rPr>
        <w:t xml:space="preserve">todas </w:t>
      </w:r>
      <w:r w:rsidR="00874AC5">
        <w:rPr>
          <w:i/>
          <w:iCs/>
          <w:lang w:val="es-ES_tradnl"/>
        </w:rPr>
        <w:t xml:space="preserve">las </w:t>
      </w:r>
      <w:r w:rsidR="00FE6469">
        <w:rPr>
          <w:i/>
          <w:iCs/>
          <w:lang w:val="es-ES_tradnl"/>
        </w:rPr>
        <w:t>organizaciones</w:t>
      </w:r>
      <w:r w:rsidR="00874AC5">
        <w:rPr>
          <w:i/>
          <w:iCs/>
          <w:lang w:val="es-ES_tradnl"/>
        </w:rPr>
        <w:t xml:space="preserve"> sindicales presentes en la empresa y </w:t>
      </w:r>
      <w:r w:rsidR="00AD17D6">
        <w:rPr>
          <w:i/>
          <w:iCs/>
          <w:lang w:val="es-ES_tradnl"/>
        </w:rPr>
        <w:t>refleja</w:t>
      </w:r>
      <w:r w:rsidR="004D5617">
        <w:rPr>
          <w:i/>
          <w:iCs/>
          <w:lang w:val="es-ES_tradnl"/>
        </w:rPr>
        <w:t>,</w:t>
      </w:r>
      <w:r w:rsidR="00AD17D6">
        <w:rPr>
          <w:i/>
          <w:iCs/>
          <w:lang w:val="es-ES_tradnl"/>
        </w:rPr>
        <w:t xml:space="preserve"> una vez más</w:t>
      </w:r>
      <w:r w:rsidR="004D5617">
        <w:rPr>
          <w:i/>
          <w:iCs/>
          <w:lang w:val="es-ES_tradnl"/>
        </w:rPr>
        <w:t>,</w:t>
      </w:r>
      <w:r w:rsidR="00874AC5">
        <w:rPr>
          <w:i/>
          <w:iCs/>
          <w:lang w:val="es-ES_tradnl"/>
        </w:rPr>
        <w:t xml:space="preserve"> el compromiso de Allianz Seguros con el diálogo social. </w:t>
      </w:r>
      <w:r w:rsidR="004D5617">
        <w:rPr>
          <w:i/>
          <w:iCs/>
          <w:lang w:val="es-ES_tradnl"/>
        </w:rPr>
        <w:t xml:space="preserve">La responsabilidad </w:t>
      </w:r>
      <w:r w:rsidR="00AD17D6">
        <w:rPr>
          <w:i/>
          <w:iCs/>
          <w:lang w:val="es-ES_tradnl"/>
        </w:rPr>
        <w:t>e implicación</w:t>
      </w:r>
      <w:r w:rsidRPr="003C6E4E">
        <w:rPr>
          <w:i/>
          <w:iCs/>
          <w:lang w:val="es-ES_tradnl"/>
        </w:rPr>
        <w:t xml:space="preserve"> de todos</w:t>
      </w:r>
      <w:r w:rsidR="00A9498F">
        <w:rPr>
          <w:i/>
          <w:iCs/>
          <w:lang w:val="es-ES_tradnl"/>
        </w:rPr>
        <w:t>/as</w:t>
      </w:r>
      <w:r w:rsidRPr="003C6E4E">
        <w:rPr>
          <w:i/>
          <w:iCs/>
          <w:lang w:val="es-ES_tradnl"/>
        </w:rPr>
        <w:t xml:space="preserve"> nos ha permitido </w:t>
      </w:r>
      <w:r w:rsidR="00AD17D6">
        <w:rPr>
          <w:i/>
          <w:iCs/>
          <w:lang w:val="es-ES_tradnl"/>
        </w:rPr>
        <w:t xml:space="preserve">mejorar y abordar los cambios </w:t>
      </w:r>
      <w:r w:rsidRPr="003C6E4E">
        <w:rPr>
          <w:i/>
          <w:iCs/>
          <w:lang w:val="es-ES_tradnl"/>
        </w:rPr>
        <w:t>necesari</w:t>
      </w:r>
      <w:r w:rsidR="00AD17D6">
        <w:rPr>
          <w:i/>
          <w:iCs/>
          <w:lang w:val="es-ES_tradnl"/>
        </w:rPr>
        <w:t>o</w:t>
      </w:r>
      <w:r w:rsidRPr="003C6E4E">
        <w:rPr>
          <w:i/>
          <w:iCs/>
          <w:lang w:val="es-ES_tradnl"/>
        </w:rPr>
        <w:t xml:space="preserve">s </w:t>
      </w:r>
      <w:r w:rsidRPr="003C6E4E">
        <w:rPr>
          <w:i/>
          <w:iCs/>
          <w:lang w:val="es-ES_tradnl"/>
        </w:rPr>
        <w:lastRenderedPageBreak/>
        <w:t xml:space="preserve">para </w:t>
      </w:r>
      <w:r w:rsidR="00AD17D6">
        <w:rPr>
          <w:i/>
          <w:iCs/>
          <w:lang w:val="es-ES_tradnl"/>
        </w:rPr>
        <w:t>respaldar la transformación de la compañía</w:t>
      </w:r>
      <w:r w:rsidR="000A4750">
        <w:rPr>
          <w:i/>
          <w:iCs/>
          <w:lang w:val="es-ES_tradnl"/>
        </w:rPr>
        <w:t xml:space="preserve"> en </w:t>
      </w:r>
      <w:r w:rsidR="00004121">
        <w:rPr>
          <w:i/>
          <w:iCs/>
          <w:lang w:val="es-ES_tradnl"/>
        </w:rPr>
        <w:t>equilibrio</w:t>
      </w:r>
      <w:r w:rsidR="004D5617">
        <w:rPr>
          <w:i/>
          <w:iCs/>
          <w:lang w:val="es-ES_tradnl"/>
        </w:rPr>
        <w:t xml:space="preserve"> con</w:t>
      </w:r>
      <w:r w:rsidR="000A4750">
        <w:rPr>
          <w:i/>
          <w:iCs/>
          <w:lang w:val="es-ES_tradnl"/>
        </w:rPr>
        <w:t xml:space="preserve"> el crecimiento y </w:t>
      </w:r>
      <w:r w:rsidR="00004121">
        <w:rPr>
          <w:i/>
          <w:iCs/>
          <w:lang w:val="es-ES_tradnl"/>
        </w:rPr>
        <w:t>bienestar de los equipos</w:t>
      </w:r>
      <w:r w:rsidR="000A4750">
        <w:rPr>
          <w:i/>
          <w:iCs/>
          <w:lang w:val="es-ES_tradnl"/>
        </w:rPr>
        <w:t>”</w:t>
      </w:r>
      <w:r w:rsidR="004E3EB1">
        <w:rPr>
          <w:i/>
          <w:iCs/>
          <w:lang w:val="es-ES_tradnl"/>
        </w:rPr>
        <w:t>.</w:t>
      </w:r>
    </w:p>
    <w:p w14:paraId="55875062" w14:textId="77777777" w:rsidR="003C6E4E" w:rsidRPr="003C6E4E" w:rsidRDefault="003C6E4E" w:rsidP="008D6F45">
      <w:pPr>
        <w:spacing w:line="276" w:lineRule="auto"/>
        <w:ind w:right="425"/>
        <w:jc w:val="both"/>
        <w:rPr>
          <w:i/>
          <w:iCs/>
        </w:rPr>
      </w:pPr>
    </w:p>
    <w:p w14:paraId="4323B264" w14:textId="4FA79472" w:rsidR="003C6E4E" w:rsidRDefault="003C6E4E" w:rsidP="008D6F45">
      <w:pPr>
        <w:spacing w:line="276" w:lineRule="auto"/>
        <w:ind w:right="425"/>
        <w:jc w:val="both"/>
        <w:rPr>
          <w:iCs/>
          <w:lang w:val="es-ES_tradnl"/>
        </w:rPr>
      </w:pPr>
      <w:r w:rsidRPr="007565E3">
        <w:rPr>
          <w:iCs/>
          <w:lang w:val="es-ES_tradnl"/>
        </w:rPr>
        <w:t xml:space="preserve">El acuerdo se ha suscrito con </w:t>
      </w:r>
      <w:r w:rsidR="00103B5A">
        <w:rPr>
          <w:iCs/>
          <w:lang w:val="es-ES_tradnl"/>
        </w:rPr>
        <w:t xml:space="preserve">todas </w:t>
      </w:r>
      <w:r w:rsidRPr="007565E3">
        <w:rPr>
          <w:iCs/>
          <w:lang w:val="es-ES_tradnl"/>
        </w:rPr>
        <w:t xml:space="preserve">las </w:t>
      </w:r>
      <w:r w:rsidR="00FE6469">
        <w:rPr>
          <w:iCs/>
          <w:lang w:val="es-ES_tradnl"/>
        </w:rPr>
        <w:t>organizaciones</w:t>
      </w:r>
      <w:r w:rsidRPr="007565E3">
        <w:rPr>
          <w:iCs/>
          <w:lang w:val="es-ES_tradnl"/>
        </w:rPr>
        <w:t xml:space="preserve"> sindicales </w:t>
      </w:r>
      <w:r w:rsidR="00DA13A8">
        <w:rPr>
          <w:iCs/>
          <w:lang w:val="es-ES_tradnl"/>
        </w:rPr>
        <w:t>(</w:t>
      </w:r>
      <w:r w:rsidRPr="00CB3A23">
        <w:rPr>
          <w:lang w:val="es-ES_tradnl"/>
        </w:rPr>
        <w:t>CCOO, UGT</w:t>
      </w:r>
      <w:r w:rsidR="00DE4C78">
        <w:rPr>
          <w:lang w:val="es-ES_tradnl"/>
        </w:rPr>
        <w:t>, CGT</w:t>
      </w:r>
      <w:r w:rsidR="00DA13A8">
        <w:rPr>
          <w:lang w:val="es-ES_tradnl"/>
        </w:rPr>
        <w:t>)</w:t>
      </w:r>
      <w:r w:rsidRPr="007565E3">
        <w:rPr>
          <w:iCs/>
          <w:lang w:val="es-ES_tradnl"/>
        </w:rPr>
        <w:t xml:space="preserve"> y vuelve a poner de manifiesto el compromiso de Allianz con el diálogo social. El nuevo Convenio incorpora mejoras en varias materias como la conciliación</w:t>
      </w:r>
      <w:r w:rsidR="00103B5A">
        <w:rPr>
          <w:iCs/>
          <w:lang w:val="es-ES_tradnl"/>
        </w:rPr>
        <w:t>, la flexibilidad, el bienestar</w:t>
      </w:r>
      <w:r w:rsidRPr="007565E3">
        <w:rPr>
          <w:iCs/>
          <w:lang w:val="es-ES_tradnl"/>
        </w:rPr>
        <w:t xml:space="preserve"> o el desarrollo de la carrera profesional.</w:t>
      </w:r>
    </w:p>
    <w:p w14:paraId="3FE01282" w14:textId="77777777" w:rsidR="00103B5A" w:rsidRDefault="00103B5A" w:rsidP="008D6F45">
      <w:pPr>
        <w:spacing w:line="276" w:lineRule="auto"/>
        <w:ind w:right="425"/>
        <w:jc w:val="both"/>
        <w:rPr>
          <w:iCs/>
          <w:lang w:val="es-ES_tradnl"/>
        </w:rPr>
      </w:pPr>
    </w:p>
    <w:p w14:paraId="32ADF1DA" w14:textId="52979600" w:rsidR="005A6587" w:rsidRDefault="00103B5A" w:rsidP="005A6587">
      <w:pPr>
        <w:spacing w:line="276" w:lineRule="auto"/>
        <w:ind w:right="425"/>
        <w:jc w:val="both"/>
        <w:rPr>
          <w:iCs/>
          <w:lang w:val="es-ES_tradnl"/>
        </w:rPr>
      </w:pPr>
      <w:r>
        <w:rPr>
          <w:iCs/>
          <w:lang w:val="es-ES_tradnl"/>
        </w:rPr>
        <w:t>A la firma han acudido</w:t>
      </w:r>
      <w:r w:rsidR="00774B7A">
        <w:rPr>
          <w:iCs/>
          <w:lang w:val="es-ES_tradnl"/>
        </w:rPr>
        <w:t xml:space="preserve"> José María Martínez López</w:t>
      </w:r>
      <w:r w:rsidR="003656AC">
        <w:rPr>
          <w:iCs/>
          <w:lang w:val="es-ES_tradnl"/>
        </w:rPr>
        <w:t xml:space="preserve"> -</w:t>
      </w:r>
      <w:r w:rsidR="00774B7A">
        <w:rPr>
          <w:iCs/>
          <w:lang w:val="es-ES_tradnl"/>
        </w:rPr>
        <w:t xml:space="preserve"> Secretario General de la Federación Estatal de Servicios de CCOO;</w:t>
      </w:r>
      <w:r>
        <w:rPr>
          <w:iCs/>
          <w:lang w:val="es-ES_tradnl"/>
        </w:rPr>
        <w:t xml:space="preserve"> </w:t>
      </w:r>
      <w:r w:rsidR="005A6587" w:rsidRPr="005A6587">
        <w:rPr>
          <w:iCs/>
          <w:lang w:val="es-ES_tradnl"/>
        </w:rPr>
        <w:t>Fernando Escudero Mons - Secretario de Políticas Sectoriales de Servicios Técnicos</w:t>
      </w:r>
      <w:r w:rsidR="00774B7A">
        <w:rPr>
          <w:iCs/>
          <w:lang w:val="es-ES_tradnl"/>
        </w:rPr>
        <w:t xml:space="preserve">; </w:t>
      </w:r>
      <w:r w:rsidR="005A6587" w:rsidRPr="005A6587">
        <w:rPr>
          <w:iCs/>
          <w:lang w:val="es-ES_tradnl"/>
        </w:rPr>
        <w:t>Jessica Sanjuan Jiménez - Secretaria General de la Sección Sindical de CC.OO en Allianz</w:t>
      </w:r>
      <w:r w:rsidR="005A6587">
        <w:rPr>
          <w:iCs/>
          <w:lang w:val="es-ES_tradnl"/>
        </w:rPr>
        <w:t xml:space="preserve">; </w:t>
      </w:r>
      <w:r w:rsidR="005A6587" w:rsidRPr="005A6587">
        <w:rPr>
          <w:iCs/>
          <w:lang w:val="es-ES_tradnl"/>
        </w:rPr>
        <w:t xml:space="preserve">María Pedraza López Rey </w:t>
      </w:r>
      <w:r w:rsidR="003656AC">
        <w:rPr>
          <w:iCs/>
          <w:lang w:val="es-ES_tradnl"/>
        </w:rPr>
        <w:t>-</w:t>
      </w:r>
      <w:r w:rsidR="005A6587" w:rsidRPr="005A6587">
        <w:rPr>
          <w:iCs/>
          <w:lang w:val="es-ES_tradnl"/>
        </w:rPr>
        <w:t xml:space="preserve"> Secretaria del Sector Oficinas y Seguros</w:t>
      </w:r>
      <w:r w:rsidR="005A6587">
        <w:rPr>
          <w:iCs/>
          <w:lang w:val="es-ES_tradnl"/>
        </w:rPr>
        <w:t xml:space="preserve"> </w:t>
      </w:r>
      <w:r w:rsidR="005A6587" w:rsidRPr="005A6587">
        <w:rPr>
          <w:iCs/>
          <w:lang w:val="es-ES_tradnl"/>
        </w:rPr>
        <w:t>de FeSMC-UGT</w:t>
      </w:r>
      <w:r w:rsidR="005A6587">
        <w:rPr>
          <w:iCs/>
          <w:lang w:val="es-ES_tradnl"/>
        </w:rPr>
        <w:t xml:space="preserve">; </w:t>
      </w:r>
      <w:r w:rsidR="005A6587" w:rsidRPr="005A6587">
        <w:rPr>
          <w:iCs/>
          <w:lang w:val="es-ES_tradnl"/>
        </w:rPr>
        <w:t>Jesús Sanz González  - Coordinador Sectorial de Seguros</w:t>
      </w:r>
      <w:r w:rsidR="005A6587">
        <w:rPr>
          <w:iCs/>
          <w:lang w:val="es-ES_tradnl"/>
        </w:rPr>
        <w:t xml:space="preserve">; </w:t>
      </w:r>
      <w:r w:rsidR="005A6587" w:rsidRPr="005A6587">
        <w:rPr>
          <w:iCs/>
          <w:lang w:val="es-ES_tradnl"/>
        </w:rPr>
        <w:t xml:space="preserve">Francisco Luna Terciado </w:t>
      </w:r>
      <w:r w:rsidR="003656AC">
        <w:rPr>
          <w:iCs/>
          <w:lang w:val="es-ES_tradnl"/>
        </w:rPr>
        <w:t>-</w:t>
      </w:r>
      <w:r w:rsidR="005A6587" w:rsidRPr="005A6587">
        <w:rPr>
          <w:iCs/>
          <w:lang w:val="es-ES_tradnl"/>
        </w:rPr>
        <w:t xml:space="preserve"> Secretario General de la Sección Sindical de UGT en Allianz</w:t>
      </w:r>
      <w:r w:rsidR="005A6587">
        <w:rPr>
          <w:iCs/>
          <w:lang w:val="es-ES_tradnl"/>
        </w:rPr>
        <w:t xml:space="preserve">; </w:t>
      </w:r>
      <w:r w:rsidR="005A6587" w:rsidRPr="005A6587">
        <w:rPr>
          <w:iCs/>
          <w:lang w:val="es-ES_tradnl"/>
        </w:rPr>
        <w:t>Juan José Paredes Camafreita - Secretario General FESIBAC-CGT</w:t>
      </w:r>
      <w:r w:rsidR="005A6587">
        <w:rPr>
          <w:iCs/>
          <w:lang w:val="es-ES_tradnl"/>
        </w:rPr>
        <w:t xml:space="preserve">; </w:t>
      </w:r>
      <w:r w:rsidR="005A6587" w:rsidRPr="005A6587">
        <w:rPr>
          <w:iCs/>
          <w:lang w:val="es-ES_tradnl"/>
        </w:rPr>
        <w:t>María Isabel Tejado Franco - Responsable de la Sectorial de Seguros de FESIBAC-CGT</w:t>
      </w:r>
      <w:r w:rsidR="005A6587">
        <w:rPr>
          <w:iCs/>
          <w:lang w:val="es-ES_tradnl"/>
        </w:rPr>
        <w:t xml:space="preserve">; </w:t>
      </w:r>
      <w:r w:rsidR="005A6587" w:rsidRPr="005A6587">
        <w:rPr>
          <w:iCs/>
          <w:lang w:val="es-ES_tradnl"/>
        </w:rPr>
        <w:t>Emilio Arredondo López - Secretario General de la Sección Sindical de CGT en Allianz</w:t>
      </w:r>
      <w:r w:rsidR="000F325A">
        <w:rPr>
          <w:iCs/>
          <w:lang w:val="es-ES_tradnl"/>
        </w:rPr>
        <w:t xml:space="preserve">; </w:t>
      </w:r>
      <w:r w:rsidR="005A6587">
        <w:rPr>
          <w:iCs/>
          <w:lang w:val="es-ES_tradnl"/>
        </w:rPr>
        <w:t>Veit Stutz</w:t>
      </w:r>
      <w:r w:rsidR="003656AC">
        <w:rPr>
          <w:iCs/>
          <w:lang w:val="es-ES_tradnl"/>
        </w:rPr>
        <w:t xml:space="preserve"> -</w:t>
      </w:r>
      <w:r w:rsidR="005A6587">
        <w:rPr>
          <w:iCs/>
          <w:lang w:val="es-ES_tradnl"/>
        </w:rPr>
        <w:t xml:space="preserve"> </w:t>
      </w:r>
      <w:r w:rsidR="00203AC5">
        <w:rPr>
          <w:iCs/>
          <w:lang w:val="es-ES_tradnl"/>
        </w:rPr>
        <w:t>CEO</w:t>
      </w:r>
      <w:r w:rsidR="005A6587">
        <w:rPr>
          <w:iCs/>
          <w:lang w:val="es-ES_tradnl"/>
        </w:rPr>
        <w:t xml:space="preserve"> de Allianz Seguros</w:t>
      </w:r>
      <w:r w:rsidR="00E64EAE">
        <w:rPr>
          <w:iCs/>
          <w:lang w:val="es-ES_tradnl"/>
        </w:rPr>
        <w:t>,</w:t>
      </w:r>
      <w:r w:rsidR="00063988">
        <w:rPr>
          <w:iCs/>
          <w:lang w:val="es-ES_tradnl"/>
        </w:rPr>
        <w:t xml:space="preserve"> Catalina Guevara</w:t>
      </w:r>
      <w:r w:rsidR="003656AC">
        <w:rPr>
          <w:iCs/>
          <w:lang w:val="es-ES_tradnl"/>
        </w:rPr>
        <w:t xml:space="preserve"> -</w:t>
      </w:r>
      <w:r w:rsidR="00063988">
        <w:rPr>
          <w:iCs/>
          <w:lang w:val="es-ES_tradnl"/>
        </w:rPr>
        <w:t xml:space="preserve"> </w:t>
      </w:r>
      <w:r w:rsidR="0010170B">
        <w:rPr>
          <w:iCs/>
          <w:lang w:val="es-ES_tradnl"/>
        </w:rPr>
        <w:t xml:space="preserve">Directora de </w:t>
      </w:r>
      <w:r w:rsidR="00EE380E">
        <w:rPr>
          <w:iCs/>
          <w:lang w:val="es-ES_tradnl"/>
        </w:rPr>
        <w:t>People and Culture de Allianz Seguros</w:t>
      </w:r>
      <w:r w:rsidR="00E64EAE">
        <w:rPr>
          <w:iCs/>
          <w:lang w:val="es-ES_tradnl"/>
        </w:rPr>
        <w:t xml:space="preserve"> y Francisco Garcia Vegas</w:t>
      </w:r>
      <w:r w:rsidR="003656AC">
        <w:rPr>
          <w:iCs/>
          <w:lang w:val="es-ES_tradnl"/>
        </w:rPr>
        <w:t xml:space="preserve"> -</w:t>
      </w:r>
      <w:r w:rsidR="00E64EAE">
        <w:rPr>
          <w:iCs/>
          <w:lang w:val="es-ES_tradnl"/>
        </w:rPr>
        <w:t xml:space="preserve"> </w:t>
      </w:r>
      <w:r w:rsidR="002871CE">
        <w:rPr>
          <w:iCs/>
          <w:lang w:val="es-ES_tradnl"/>
        </w:rPr>
        <w:t>Director General de Allianz Seguros</w:t>
      </w:r>
      <w:r w:rsidR="00850B8B">
        <w:rPr>
          <w:iCs/>
          <w:lang w:val="es-ES_tradnl"/>
        </w:rPr>
        <w:t xml:space="preserve"> y Mayte Mayor</w:t>
      </w:r>
      <w:r w:rsidR="00147A49">
        <w:rPr>
          <w:iCs/>
          <w:lang w:val="es-ES_tradnl"/>
        </w:rPr>
        <w:t xml:space="preserve">, </w:t>
      </w:r>
      <w:r w:rsidR="006E3715">
        <w:rPr>
          <w:iCs/>
          <w:lang w:val="es-ES_tradnl"/>
        </w:rPr>
        <w:t xml:space="preserve"> </w:t>
      </w:r>
      <w:r w:rsidR="00FC027F" w:rsidRPr="00FC027F">
        <w:rPr>
          <w:iCs/>
          <w:lang w:val="es-ES_tradnl"/>
        </w:rPr>
        <w:t>Labor Relations Manager</w:t>
      </w:r>
      <w:r w:rsidR="00FC027F">
        <w:rPr>
          <w:iCs/>
          <w:lang w:val="es-ES_tradnl"/>
        </w:rPr>
        <w:t>.</w:t>
      </w:r>
      <w:r w:rsidR="00CA6B56">
        <w:rPr>
          <w:iCs/>
          <w:lang w:val="es-ES_tradnl"/>
        </w:rPr>
        <w:t xml:space="preserve"> </w:t>
      </w:r>
    </w:p>
    <w:p w14:paraId="28D3F1E8" w14:textId="77777777" w:rsidR="00103B5A" w:rsidRDefault="00103B5A" w:rsidP="008D6F45">
      <w:pPr>
        <w:spacing w:line="276" w:lineRule="auto"/>
        <w:ind w:right="425"/>
        <w:jc w:val="both"/>
        <w:rPr>
          <w:iCs/>
          <w:lang w:val="es-ES_tradnl"/>
        </w:rPr>
      </w:pPr>
    </w:p>
    <w:p w14:paraId="76F7312F" w14:textId="0622032F" w:rsidR="003C6E4E" w:rsidRPr="003C6E4E" w:rsidRDefault="00AD3712" w:rsidP="008D6F45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La flexibilidad</w:t>
      </w:r>
      <w:r w:rsidR="003C6E4E" w:rsidRPr="003C6E4E">
        <w:rPr>
          <w:b/>
          <w:lang w:val="es-ES_tradnl"/>
        </w:rPr>
        <w:t xml:space="preserve"> </w:t>
      </w:r>
      <w:r>
        <w:rPr>
          <w:b/>
          <w:lang w:val="es-ES_tradnl"/>
        </w:rPr>
        <w:t>y el desarrollo de los equipos</w:t>
      </w:r>
      <w:r w:rsidR="003C6E4E" w:rsidRPr="003C6E4E">
        <w:rPr>
          <w:b/>
          <w:lang w:val="es-ES_tradnl"/>
        </w:rPr>
        <w:t xml:space="preserve">, </w:t>
      </w:r>
      <w:r>
        <w:rPr>
          <w:b/>
          <w:lang w:val="es-ES_tradnl"/>
        </w:rPr>
        <w:t>en el centro</w:t>
      </w:r>
    </w:p>
    <w:p w14:paraId="0426D655" w14:textId="77777777" w:rsidR="003C6E4E" w:rsidRPr="003C6E4E" w:rsidRDefault="003C6E4E" w:rsidP="008D6F45">
      <w:pPr>
        <w:spacing w:line="276" w:lineRule="auto"/>
        <w:ind w:right="425"/>
        <w:jc w:val="both"/>
        <w:rPr>
          <w:lang w:val="es-ES_tradnl"/>
        </w:rPr>
      </w:pPr>
    </w:p>
    <w:p w14:paraId="26235759" w14:textId="1E4761F2" w:rsidR="00116A3D" w:rsidRDefault="00116A3D" w:rsidP="008D6F45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El bienestar y la salud de los trabajadores es uno de los ejes vertebradores de documento, que recoge diversas medidas encaminadas a mejorar la flexibilidad horaria y fomentar el equilibrio entre la vida personal y profesional. Así, el nuevo convenio contempla hasta un total de </w:t>
      </w:r>
      <w:r w:rsidRPr="008F74AE">
        <w:rPr>
          <w:b/>
          <w:bCs/>
          <w:lang w:val="es-ES_tradnl"/>
        </w:rPr>
        <w:t>cuatro semanas de teletrabajo completas</w:t>
      </w:r>
      <w:r>
        <w:rPr>
          <w:lang w:val="es-ES_tradnl"/>
        </w:rPr>
        <w:t xml:space="preserve"> por año</w:t>
      </w:r>
      <w:r w:rsidR="008F1FFA">
        <w:rPr>
          <w:lang w:val="es-ES_tradnl"/>
        </w:rPr>
        <w:t xml:space="preserve">. Estas </w:t>
      </w:r>
      <w:r w:rsidR="0074515D">
        <w:rPr>
          <w:lang w:val="es-ES_tradnl"/>
        </w:rPr>
        <w:t xml:space="preserve">se suman a los dos días semanales </w:t>
      </w:r>
      <w:r w:rsidR="00824EF2">
        <w:rPr>
          <w:lang w:val="es-ES_tradnl"/>
        </w:rPr>
        <w:t>de teletrabajo</w:t>
      </w:r>
      <w:r w:rsidR="008D5114">
        <w:rPr>
          <w:lang w:val="es-ES_tradnl"/>
        </w:rPr>
        <w:t>,</w:t>
      </w:r>
      <w:r w:rsidR="00824EF2">
        <w:rPr>
          <w:lang w:val="es-ES_tradnl"/>
        </w:rPr>
        <w:t xml:space="preserve"> ya </w:t>
      </w:r>
      <w:r w:rsidR="0074515D">
        <w:rPr>
          <w:lang w:val="es-ES_tradnl"/>
        </w:rPr>
        <w:t>existentes</w:t>
      </w:r>
      <w:r w:rsidR="008D5114">
        <w:rPr>
          <w:lang w:val="es-ES_tradnl"/>
        </w:rPr>
        <w:t xml:space="preserve">, así como a </w:t>
      </w:r>
      <w:r w:rsidRPr="008F74AE">
        <w:rPr>
          <w:b/>
          <w:bCs/>
          <w:lang w:val="es-ES_tradnl"/>
        </w:rPr>
        <w:t xml:space="preserve">cinco </w:t>
      </w:r>
      <w:r w:rsidR="00D51068">
        <w:rPr>
          <w:b/>
          <w:bCs/>
          <w:lang w:val="es-ES_tradnl"/>
        </w:rPr>
        <w:t xml:space="preserve">nuevos </w:t>
      </w:r>
      <w:r w:rsidRPr="008F74AE">
        <w:rPr>
          <w:b/>
          <w:bCs/>
          <w:lang w:val="es-ES_tradnl"/>
        </w:rPr>
        <w:t>días flexibles de jornada intensiva</w:t>
      </w:r>
      <w:r>
        <w:rPr>
          <w:lang w:val="es-ES_tradnl"/>
        </w:rPr>
        <w:t>, que los empleados/as podrán disfrutar en el momento que decidan</w:t>
      </w:r>
      <w:r w:rsidR="00DD34F9">
        <w:rPr>
          <w:lang w:val="es-ES_tradnl"/>
        </w:rPr>
        <w:t>. Además</w:t>
      </w:r>
      <w:r w:rsidR="009F739B">
        <w:rPr>
          <w:lang w:val="es-ES_tradnl"/>
        </w:rPr>
        <w:t>,</w:t>
      </w:r>
      <w:r w:rsidR="00DD34F9">
        <w:rPr>
          <w:lang w:val="es-ES_tradnl"/>
        </w:rPr>
        <w:t xml:space="preserve"> los miembros del equipo </w:t>
      </w:r>
      <w:r w:rsidR="009F739B">
        <w:rPr>
          <w:lang w:val="es-ES_tradnl"/>
        </w:rPr>
        <w:t>dispondrán</w:t>
      </w:r>
      <w:r w:rsidR="00DD34F9">
        <w:rPr>
          <w:lang w:val="es-ES_tradnl"/>
        </w:rPr>
        <w:t xml:space="preserve"> de</w:t>
      </w:r>
      <w:r w:rsidR="007B49CF">
        <w:rPr>
          <w:lang w:val="es-ES_tradnl"/>
        </w:rPr>
        <w:t xml:space="preserve"> </w:t>
      </w:r>
      <w:r w:rsidR="00703AA1" w:rsidRPr="00554683">
        <w:rPr>
          <w:b/>
          <w:bCs/>
          <w:lang w:val="es-ES_tradnl"/>
        </w:rPr>
        <w:t xml:space="preserve">ocho </w:t>
      </w:r>
      <w:r w:rsidR="003B10A3" w:rsidRPr="00554683">
        <w:rPr>
          <w:b/>
          <w:bCs/>
          <w:lang w:val="es-ES_tradnl"/>
        </w:rPr>
        <w:t xml:space="preserve">horas </w:t>
      </w:r>
      <w:r w:rsidR="00EE0D27" w:rsidRPr="00554683">
        <w:rPr>
          <w:b/>
          <w:bCs/>
          <w:lang w:val="es-ES_tradnl"/>
        </w:rPr>
        <w:t>adicionales</w:t>
      </w:r>
      <w:r w:rsidR="003B10A3" w:rsidRPr="00554683">
        <w:rPr>
          <w:b/>
          <w:bCs/>
          <w:lang w:val="es-ES_tradnl"/>
        </w:rPr>
        <w:t xml:space="preserve"> de permiso part</w:t>
      </w:r>
      <w:r w:rsidR="00703AA1" w:rsidRPr="00554683">
        <w:rPr>
          <w:b/>
          <w:bCs/>
          <w:lang w:val="es-ES_tradnl"/>
        </w:rPr>
        <w:t>icular</w:t>
      </w:r>
      <w:r w:rsidR="00EF6A6D">
        <w:rPr>
          <w:lang w:val="es-ES_tradnl"/>
        </w:rPr>
        <w:t xml:space="preserve"> sobre las 40 ya existentes</w:t>
      </w:r>
      <w:r>
        <w:rPr>
          <w:lang w:val="es-ES_tradnl"/>
        </w:rPr>
        <w:t xml:space="preserve">. </w:t>
      </w:r>
      <w:r w:rsidR="00EE0D27">
        <w:rPr>
          <w:lang w:val="es-ES_tradnl"/>
        </w:rPr>
        <w:t>Cabe mencionar, igualmente, que</w:t>
      </w:r>
      <w:r w:rsidR="009F739B">
        <w:rPr>
          <w:lang w:val="es-ES_tradnl"/>
        </w:rPr>
        <w:t xml:space="preserve"> </w:t>
      </w:r>
      <w:r>
        <w:rPr>
          <w:lang w:val="es-ES_tradnl"/>
        </w:rPr>
        <w:t xml:space="preserve">se ha creado una </w:t>
      </w:r>
      <w:r w:rsidRPr="00116A3D">
        <w:rPr>
          <w:lang w:val="es-ES_tradnl"/>
        </w:rPr>
        <w:t>comisión</w:t>
      </w:r>
      <w:r>
        <w:rPr>
          <w:lang w:val="es-ES_tradnl"/>
        </w:rPr>
        <w:t xml:space="preserve"> específica centrada en</w:t>
      </w:r>
      <w:r w:rsidRPr="00116A3D">
        <w:rPr>
          <w:lang w:val="es-ES_tradnl"/>
        </w:rPr>
        <w:t xml:space="preserve"> el teletrabajo para revisar ajustes necesarios,</w:t>
      </w:r>
      <w:r>
        <w:rPr>
          <w:lang w:val="es-ES_tradnl"/>
        </w:rPr>
        <w:t xml:space="preserve"> con el objetivo de incrementar el número de días de teletrabajo</w:t>
      </w:r>
      <w:r w:rsidRPr="00116A3D">
        <w:rPr>
          <w:lang w:val="es-ES_tradnl"/>
        </w:rPr>
        <w:t xml:space="preserve"> durante la vigencia del convenio</w:t>
      </w:r>
      <w:r>
        <w:rPr>
          <w:lang w:val="es-ES_tradnl"/>
        </w:rPr>
        <w:t>.</w:t>
      </w:r>
    </w:p>
    <w:p w14:paraId="45E288FD" w14:textId="77777777" w:rsidR="00116A3D" w:rsidRDefault="00116A3D" w:rsidP="008D6F45">
      <w:pPr>
        <w:spacing w:line="276" w:lineRule="auto"/>
        <w:ind w:right="425"/>
        <w:jc w:val="both"/>
        <w:rPr>
          <w:lang w:val="es-ES_tradnl"/>
        </w:rPr>
      </w:pPr>
    </w:p>
    <w:p w14:paraId="0B6EF62D" w14:textId="5DE41A89" w:rsidR="001878A3" w:rsidRPr="008F74AE" w:rsidRDefault="001878A3" w:rsidP="000A4750">
      <w:pPr>
        <w:spacing w:line="276" w:lineRule="auto"/>
        <w:ind w:right="425"/>
        <w:jc w:val="both"/>
        <w:rPr>
          <w:b/>
          <w:bCs/>
          <w:lang w:val="es-ES_tradnl"/>
        </w:rPr>
      </w:pPr>
      <w:r w:rsidRPr="003C6E4E">
        <w:rPr>
          <w:lang w:val="es-ES_tradnl"/>
        </w:rPr>
        <w:t>Dentro de</w:t>
      </w:r>
      <w:r>
        <w:rPr>
          <w:lang w:val="es-ES_tradnl"/>
        </w:rPr>
        <w:t xml:space="preserve"> las iniciativas orientadas a promover la salud y el bienestar </w:t>
      </w:r>
      <w:r w:rsidRPr="003C6E4E">
        <w:rPr>
          <w:lang w:val="es-ES_tradnl"/>
        </w:rPr>
        <w:t>de los trabajadores</w:t>
      </w:r>
      <w:r w:rsidR="000A4750">
        <w:rPr>
          <w:lang w:val="es-ES_tradnl"/>
        </w:rPr>
        <w:t>/as</w:t>
      </w:r>
      <w:r w:rsidRPr="003C6E4E">
        <w:rPr>
          <w:lang w:val="es-ES_tradnl"/>
        </w:rPr>
        <w:t xml:space="preserve">, </w:t>
      </w:r>
      <w:r>
        <w:rPr>
          <w:lang w:val="es-ES_tradnl"/>
        </w:rPr>
        <w:t>se incluyen</w:t>
      </w:r>
      <w:r w:rsidR="00A62F51">
        <w:rPr>
          <w:lang w:val="es-ES_tradnl"/>
        </w:rPr>
        <w:t xml:space="preserve"> también</w:t>
      </w:r>
      <w:r>
        <w:rPr>
          <w:lang w:val="es-ES_tradnl"/>
        </w:rPr>
        <w:t xml:space="preserve"> el </w:t>
      </w:r>
      <w:r w:rsidRPr="008F74AE">
        <w:rPr>
          <w:b/>
          <w:bCs/>
          <w:lang w:val="es-ES_tradnl"/>
        </w:rPr>
        <w:t>teletrabajo desde la semana 24 de gestación</w:t>
      </w:r>
      <w:r>
        <w:rPr>
          <w:lang w:val="es-ES_tradnl"/>
        </w:rPr>
        <w:t xml:space="preserve">, la reducción </w:t>
      </w:r>
      <w:r w:rsidR="00883356">
        <w:rPr>
          <w:lang w:val="es-ES_tradnl"/>
        </w:rPr>
        <w:t xml:space="preserve">de jornada </w:t>
      </w:r>
      <w:r>
        <w:rPr>
          <w:lang w:val="es-ES_tradnl"/>
        </w:rPr>
        <w:t xml:space="preserve">retribuida (25%) desde la semana 30 o las </w:t>
      </w:r>
      <w:r w:rsidRPr="008F74AE">
        <w:rPr>
          <w:b/>
          <w:bCs/>
          <w:lang w:val="es-ES_tradnl"/>
        </w:rPr>
        <w:t xml:space="preserve">salas de lactancia </w:t>
      </w:r>
      <w:r>
        <w:rPr>
          <w:lang w:val="es-ES_tradnl"/>
        </w:rPr>
        <w:t>en los edificios centrales</w:t>
      </w:r>
      <w:r w:rsidR="003A1BE6">
        <w:rPr>
          <w:lang w:val="es-ES_tradnl"/>
        </w:rPr>
        <w:t>,</w:t>
      </w:r>
      <w:r>
        <w:rPr>
          <w:lang w:val="es-ES_tradnl"/>
        </w:rPr>
        <w:t xml:space="preserve"> junto a </w:t>
      </w:r>
      <w:r w:rsidR="00A62F51">
        <w:rPr>
          <w:lang w:val="es-ES_tradnl"/>
        </w:rPr>
        <w:t>diversas</w:t>
      </w:r>
      <w:r>
        <w:rPr>
          <w:lang w:val="es-ES_tradnl"/>
        </w:rPr>
        <w:t xml:space="preserve"> medidas de bienestar </w:t>
      </w:r>
      <w:r w:rsidR="00A62F51">
        <w:rPr>
          <w:lang w:val="es-ES_tradnl"/>
        </w:rPr>
        <w:t>enmarcada en</w:t>
      </w:r>
      <w:r>
        <w:rPr>
          <w:lang w:val="es-ES_tradnl"/>
        </w:rPr>
        <w:t xml:space="preserve"> la política de empresa saludable</w:t>
      </w:r>
      <w:r w:rsidR="00A62F51">
        <w:rPr>
          <w:lang w:val="es-ES_tradnl"/>
        </w:rPr>
        <w:t xml:space="preserve"> de la compañía</w:t>
      </w:r>
      <w:r>
        <w:rPr>
          <w:lang w:val="es-ES_tradnl"/>
        </w:rPr>
        <w:t xml:space="preserve">. </w:t>
      </w:r>
      <w:r w:rsidR="000A4750">
        <w:rPr>
          <w:lang w:val="es-ES_tradnl"/>
        </w:rPr>
        <w:t xml:space="preserve">El documento recoge igualmente medidas específicas de protección y apoyo para aquellas personas en situaciones complejas de salud o </w:t>
      </w:r>
      <w:r w:rsidR="000A4750" w:rsidRPr="008F74AE">
        <w:rPr>
          <w:b/>
          <w:bCs/>
          <w:lang w:val="es-ES_tradnl"/>
        </w:rPr>
        <w:t xml:space="preserve">protección a víctimas de violencia de género. </w:t>
      </w:r>
    </w:p>
    <w:p w14:paraId="2B6A99D5" w14:textId="77777777" w:rsidR="00894E65" w:rsidRPr="003C6E4E" w:rsidRDefault="00894E65" w:rsidP="00894E65">
      <w:pPr>
        <w:spacing w:line="276" w:lineRule="auto"/>
        <w:ind w:right="425"/>
        <w:jc w:val="both"/>
        <w:rPr>
          <w:lang w:val="es-ES_tradnl"/>
        </w:rPr>
      </w:pPr>
    </w:p>
    <w:p w14:paraId="0EDB49F7" w14:textId="7BD59D14" w:rsidR="00894E65" w:rsidRDefault="00894E65" w:rsidP="00894E65">
      <w:pPr>
        <w:spacing w:line="276" w:lineRule="auto"/>
        <w:ind w:right="425"/>
        <w:jc w:val="both"/>
        <w:rPr>
          <w:lang w:val="es-ES_tradnl"/>
        </w:rPr>
      </w:pPr>
      <w:r w:rsidRPr="003C6E4E">
        <w:rPr>
          <w:lang w:val="es-ES_tradnl"/>
        </w:rPr>
        <w:t xml:space="preserve">La </w:t>
      </w:r>
      <w:r>
        <w:rPr>
          <w:lang w:val="es-ES_tradnl"/>
        </w:rPr>
        <w:t xml:space="preserve">firme </w:t>
      </w:r>
      <w:r w:rsidRPr="003C6E4E">
        <w:rPr>
          <w:lang w:val="es-ES_tradnl"/>
        </w:rPr>
        <w:t xml:space="preserve">apuesta por </w:t>
      </w:r>
      <w:r>
        <w:rPr>
          <w:lang w:val="es-ES_tradnl"/>
        </w:rPr>
        <w:t xml:space="preserve">el desarrollo y crecimiento profesional en </w:t>
      </w:r>
      <w:r w:rsidRPr="003C6E4E">
        <w:rPr>
          <w:lang w:val="es-ES_tradnl"/>
        </w:rPr>
        <w:t>Allianz Seguros t</w:t>
      </w:r>
      <w:r>
        <w:rPr>
          <w:lang w:val="es-ES_tradnl"/>
        </w:rPr>
        <w:t>iene</w:t>
      </w:r>
      <w:r w:rsidRPr="003C6E4E">
        <w:rPr>
          <w:lang w:val="es-ES_tradnl"/>
        </w:rPr>
        <w:t xml:space="preserve"> también </w:t>
      </w:r>
      <w:r>
        <w:rPr>
          <w:lang w:val="es-ES_tradnl"/>
        </w:rPr>
        <w:t>su</w:t>
      </w:r>
      <w:r w:rsidRPr="003C6E4E">
        <w:rPr>
          <w:lang w:val="es-ES_tradnl"/>
        </w:rPr>
        <w:t xml:space="preserve"> reflejo en </w:t>
      </w:r>
      <w:r>
        <w:rPr>
          <w:lang w:val="es-ES_tradnl"/>
        </w:rPr>
        <w:t>el</w:t>
      </w:r>
      <w:r w:rsidRPr="003C6E4E">
        <w:rPr>
          <w:lang w:val="es-ES_tradnl"/>
        </w:rPr>
        <w:t xml:space="preserve"> nuevo </w:t>
      </w:r>
      <w:r>
        <w:rPr>
          <w:lang w:val="es-ES_tradnl"/>
        </w:rPr>
        <w:t>C</w:t>
      </w:r>
      <w:r w:rsidRPr="003C6E4E">
        <w:rPr>
          <w:lang w:val="es-ES_tradnl"/>
        </w:rPr>
        <w:t>onvenio</w:t>
      </w:r>
      <w:r w:rsidR="00491D17">
        <w:rPr>
          <w:lang w:val="es-ES_tradnl"/>
        </w:rPr>
        <w:t>. R</w:t>
      </w:r>
      <w:r>
        <w:rPr>
          <w:lang w:val="es-ES_tradnl"/>
        </w:rPr>
        <w:t xml:space="preserve">ecoge, entre otras </w:t>
      </w:r>
      <w:r w:rsidR="00D62988">
        <w:rPr>
          <w:lang w:val="es-ES_tradnl"/>
        </w:rPr>
        <w:t>acciones</w:t>
      </w:r>
      <w:r>
        <w:rPr>
          <w:lang w:val="es-ES_tradnl"/>
        </w:rPr>
        <w:t>, un n</w:t>
      </w:r>
      <w:r w:rsidRPr="00894E65">
        <w:rPr>
          <w:lang w:val="es-ES_tradnl"/>
        </w:rPr>
        <w:t xml:space="preserve">uevo </w:t>
      </w:r>
      <w:r w:rsidRPr="008F74AE">
        <w:rPr>
          <w:b/>
          <w:bCs/>
          <w:lang w:val="es-ES_tradnl"/>
        </w:rPr>
        <w:t>día de permiso “Forma2”</w:t>
      </w:r>
      <w:r>
        <w:rPr>
          <w:lang w:val="es-ES_tradnl"/>
        </w:rPr>
        <w:t xml:space="preserve"> </w:t>
      </w:r>
      <w:r w:rsidRPr="00894E65">
        <w:rPr>
          <w:lang w:val="es-ES_tradnl"/>
        </w:rPr>
        <w:t xml:space="preserve">para incentivar </w:t>
      </w:r>
      <w:r w:rsidR="00E64EAE">
        <w:rPr>
          <w:lang w:val="es-ES_tradnl"/>
        </w:rPr>
        <w:t xml:space="preserve">la motivación y esfuerzo </w:t>
      </w:r>
      <w:r>
        <w:rPr>
          <w:lang w:val="es-ES_tradnl"/>
        </w:rPr>
        <w:t xml:space="preserve">de los </w:t>
      </w:r>
      <w:r>
        <w:rPr>
          <w:lang w:val="es-ES_tradnl"/>
        </w:rPr>
        <w:lastRenderedPageBreak/>
        <w:t xml:space="preserve">empleados/as </w:t>
      </w:r>
      <w:r w:rsidRPr="00894E65">
        <w:rPr>
          <w:lang w:val="es-ES_tradnl"/>
        </w:rPr>
        <w:t xml:space="preserve">en el cumplimiento del objetivo de formación </w:t>
      </w:r>
      <w:r w:rsidR="00E64EAE">
        <w:rPr>
          <w:lang w:val="es-ES_tradnl"/>
        </w:rPr>
        <w:t>y desarrollo de conocimientos y habilidades</w:t>
      </w:r>
      <w:r>
        <w:rPr>
          <w:lang w:val="es-ES_tradnl"/>
        </w:rPr>
        <w:t>, además de una j</w:t>
      </w:r>
      <w:r w:rsidRPr="00894E65">
        <w:rPr>
          <w:lang w:val="es-ES_tradnl"/>
        </w:rPr>
        <w:t xml:space="preserve">ornada continuada de </w:t>
      </w:r>
      <w:r>
        <w:rPr>
          <w:lang w:val="es-ES_tradnl"/>
        </w:rPr>
        <w:t>siete horas y media,</w:t>
      </w:r>
      <w:r w:rsidRPr="00894E65">
        <w:rPr>
          <w:lang w:val="es-ES_tradnl"/>
        </w:rPr>
        <w:t xml:space="preserve"> para </w:t>
      </w:r>
      <w:r>
        <w:rPr>
          <w:lang w:val="es-ES_tradnl"/>
        </w:rPr>
        <w:t xml:space="preserve">facilitar </w:t>
      </w:r>
      <w:r w:rsidR="00E64EAE">
        <w:rPr>
          <w:lang w:val="es-ES_tradnl"/>
        </w:rPr>
        <w:t>la participación en</w:t>
      </w:r>
      <w:r>
        <w:rPr>
          <w:lang w:val="es-ES_tradnl"/>
        </w:rPr>
        <w:t xml:space="preserve"> </w:t>
      </w:r>
      <w:r w:rsidR="00E64EAE">
        <w:rPr>
          <w:lang w:val="es-ES_tradnl"/>
        </w:rPr>
        <w:t>programas</w:t>
      </w:r>
      <w:r w:rsidR="00E64EAE" w:rsidRPr="00894E65">
        <w:rPr>
          <w:lang w:val="es-ES_tradnl"/>
        </w:rPr>
        <w:t xml:space="preserve"> </w:t>
      </w:r>
      <w:r w:rsidRPr="00894E65">
        <w:rPr>
          <w:lang w:val="es-ES_tradnl"/>
        </w:rPr>
        <w:t>específic</w:t>
      </w:r>
      <w:r w:rsidR="00E64EAE">
        <w:rPr>
          <w:lang w:val="es-ES_tradnl"/>
        </w:rPr>
        <w:t>os de formación</w:t>
      </w:r>
      <w:r w:rsidRPr="00894E65">
        <w:rPr>
          <w:lang w:val="es-ES_tradnl"/>
        </w:rPr>
        <w:t xml:space="preserve">. </w:t>
      </w:r>
      <w:r>
        <w:rPr>
          <w:lang w:val="es-ES_tradnl"/>
        </w:rPr>
        <w:t>De igual manera el documento recoge la revisión y actualización del modelo de</w:t>
      </w:r>
      <w:r w:rsidR="00D62988">
        <w:rPr>
          <w:lang w:val="es-ES_tradnl"/>
        </w:rPr>
        <w:t xml:space="preserve"> desarrollo </w:t>
      </w:r>
      <w:r>
        <w:rPr>
          <w:lang w:val="es-ES_tradnl"/>
        </w:rPr>
        <w:t>de carrera profesional existente.</w:t>
      </w:r>
    </w:p>
    <w:p w14:paraId="651FFAC0" w14:textId="77777777" w:rsidR="00894E65" w:rsidRDefault="00894E65" w:rsidP="00894E65">
      <w:pPr>
        <w:spacing w:line="276" w:lineRule="auto"/>
        <w:ind w:right="425"/>
        <w:jc w:val="both"/>
        <w:rPr>
          <w:lang w:val="es-ES_tradnl"/>
        </w:rPr>
      </w:pPr>
    </w:p>
    <w:p w14:paraId="0B3D26F5" w14:textId="5D50CF98" w:rsidR="007E35F3" w:rsidRDefault="00101BDB" w:rsidP="007E35F3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B</w:t>
      </w:r>
      <w:r w:rsidR="00903C18">
        <w:rPr>
          <w:b/>
          <w:lang w:val="es-ES_tradnl"/>
        </w:rPr>
        <w:t>eneficios sociales</w:t>
      </w:r>
    </w:p>
    <w:p w14:paraId="440C3B07" w14:textId="77777777" w:rsidR="007E35F3" w:rsidRDefault="007E35F3" w:rsidP="007E35F3">
      <w:pPr>
        <w:spacing w:line="276" w:lineRule="auto"/>
        <w:ind w:right="425"/>
        <w:jc w:val="both"/>
        <w:rPr>
          <w:b/>
          <w:lang w:val="es-ES_tradnl"/>
        </w:rPr>
      </w:pPr>
    </w:p>
    <w:p w14:paraId="2D561AE1" w14:textId="0038E84B" w:rsidR="007E35F3" w:rsidRDefault="007E35F3" w:rsidP="007E35F3">
      <w:pPr>
        <w:spacing w:line="276" w:lineRule="auto"/>
        <w:ind w:right="425"/>
        <w:jc w:val="both"/>
        <w:rPr>
          <w:lang w:val="es-ES_tradnl"/>
        </w:rPr>
      </w:pPr>
      <w:r w:rsidRPr="003C6E4E">
        <w:rPr>
          <w:lang w:val="es-ES_tradnl"/>
        </w:rPr>
        <w:t xml:space="preserve">El </w:t>
      </w:r>
      <w:r>
        <w:rPr>
          <w:lang w:val="es-ES_tradnl"/>
        </w:rPr>
        <w:t xml:space="preserve">nuevo </w:t>
      </w:r>
      <w:r w:rsidRPr="003C6E4E">
        <w:rPr>
          <w:lang w:val="es-ES_tradnl"/>
        </w:rPr>
        <w:t>acuerdo firmado por Allianz r</w:t>
      </w:r>
      <w:r>
        <w:rPr>
          <w:lang w:val="es-ES_tradnl"/>
        </w:rPr>
        <w:t xml:space="preserve">atifica su </w:t>
      </w:r>
      <w:r w:rsidRPr="003C6E4E">
        <w:rPr>
          <w:lang w:val="es-ES_tradnl"/>
        </w:rPr>
        <w:t>apuesta</w:t>
      </w:r>
      <w:r>
        <w:rPr>
          <w:lang w:val="es-ES_tradnl"/>
        </w:rPr>
        <w:t xml:space="preserve"> por la cultura de la eficacia </w:t>
      </w:r>
      <w:r w:rsidRPr="003C6E4E">
        <w:rPr>
          <w:lang w:val="es-ES_tradnl"/>
        </w:rPr>
        <w:t>y la orientación a objetivos</w:t>
      </w:r>
      <w:r w:rsidR="00721168">
        <w:rPr>
          <w:lang w:val="es-ES_tradnl"/>
        </w:rPr>
        <w:t>,</w:t>
      </w:r>
      <w:r>
        <w:rPr>
          <w:lang w:val="es-ES_tradnl"/>
        </w:rPr>
        <w:t xml:space="preserve"> y </w:t>
      </w:r>
      <w:r w:rsidRPr="008F74AE">
        <w:rPr>
          <w:b/>
          <w:bCs/>
          <w:lang w:val="es-ES_tradnl"/>
        </w:rPr>
        <w:t>mejora los sistemas de retribución variable</w:t>
      </w:r>
      <w:r>
        <w:rPr>
          <w:lang w:val="es-ES_tradnl"/>
        </w:rPr>
        <w:t xml:space="preserve">, ya aplicados a todos los empleados/as de la organización, ampliando su cuantía paulatinamente hasta 2026. </w:t>
      </w:r>
    </w:p>
    <w:p w14:paraId="741559CC" w14:textId="24FA598E" w:rsidR="007E35F3" w:rsidRDefault="007E35F3" w:rsidP="007E35F3">
      <w:pPr>
        <w:spacing w:line="276" w:lineRule="auto"/>
        <w:ind w:right="425"/>
        <w:jc w:val="both"/>
        <w:rPr>
          <w:lang w:val="es-ES_tradnl"/>
        </w:rPr>
      </w:pPr>
    </w:p>
    <w:p w14:paraId="671DACC6" w14:textId="41962CD7" w:rsidR="00DC0067" w:rsidRDefault="00C2712A" w:rsidP="009A59DA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Cabe mencionar, además, que para paliar los </w:t>
      </w:r>
      <w:r w:rsidR="00902ADA" w:rsidRPr="00902ADA">
        <w:rPr>
          <w:lang w:val="es-ES_tradnl"/>
        </w:rPr>
        <w:t xml:space="preserve">efectos de la inflación </w:t>
      </w:r>
      <w:r w:rsidR="00AF51BF">
        <w:rPr>
          <w:lang w:val="es-ES_tradnl"/>
        </w:rPr>
        <w:t xml:space="preserve">se </w:t>
      </w:r>
      <w:r w:rsidR="0068241F">
        <w:rPr>
          <w:lang w:val="es-ES_tradnl"/>
        </w:rPr>
        <w:t xml:space="preserve">incluyó en el acuerdo un abono </w:t>
      </w:r>
      <w:r w:rsidR="00902ADA" w:rsidRPr="00902ADA">
        <w:rPr>
          <w:lang w:val="es-ES_tradnl"/>
        </w:rPr>
        <w:t>único de 320 € para todos los empleados</w:t>
      </w:r>
      <w:r w:rsidR="008827E7">
        <w:rPr>
          <w:lang w:val="es-ES_tradnl"/>
        </w:rPr>
        <w:t>/as</w:t>
      </w:r>
      <w:r w:rsidR="00DC0067">
        <w:rPr>
          <w:lang w:val="es-ES_tradnl"/>
        </w:rPr>
        <w:t>,</w:t>
      </w:r>
      <w:r w:rsidR="009A59DA">
        <w:rPr>
          <w:lang w:val="es-ES_tradnl"/>
        </w:rPr>
        <w:t xml:space="preserve"> así como un a</w:t>
      </w:r>
      <w:r w:rsidR="00902ADA" w:rsidRPr="00902ADA">
        <w:rPr>
          <w:lang w:val="es-ES_tradnl"/>
        </w:rPr>
        <w:t xml:space="preserve">nticipo salarial del 2.5% </w:t>
      </w:r>
      <w:r w:rsidR="009A59DA">
        <w:rPr>
          <w:lang w:val="es-ES_tradnl"/>
        </w:rPr>
        <w:t>(</w:t>
      </w:r>
      <w:r w:rsidR="00DC0067">
        <w:rPr>
          <w:lang w:val="es-ES_tradnl"/>
        </w:rPr>
        <w:t xml:space="preserve">frente </w:t>
      </w:r>
      <w:r w:rsidR="00902ADA" w:rsidRPr="00902ADA">
        <w:rPr>
          <w:lang w:val="es-ES_tradnl"/>
        </w:rPr>
        <w:t xml:space="preserve">al 0,8% que establecía el </w:t>
      </w:r>
      <w:r w:rsidR="00DC0067">
        <w:rPr>
          <w:lang w:val="es-ES_tradnl"/>
        </w:rPr>
        <w:t xml:space="preserve">convenio </w:t>
      </w:r>
      <w:r w:rsidR="00902ADA" w:rsidRPr="00902ADA">
        <w:rPr>
          <w:lang w:val="es-ES_tradnl"/>
        </w:rPr>
        <w:t>sectorial</w:t>
      </w:r>
      <w:r w:rsidR="00DC0067">
        <w:rPr>
          <w:lang w:val="es-ES_tradnl"/>
        </w:rPr>
        <w:t>)</w:t>
      </w:r>
      <w:r w:rsidR="00907E72">
        <w:rPr>
          <w:lang w:val="es-ES_tradnl"/>
        </w:rPr>
        <w:t>.</w:t>
      </w:r>
    </w:p>
    <w:p w14:paraId="2A24053B" w14:textId="77777777" w:rsidR="00DC0067" w:rsidRDefault="00DC0067" w:rsidP="009A59DA">
      <w:pPr>
        <w:spacing w:line="276" w:lineRule="auto"/>
        <w:ind w:right="425"/>
        <w:jc w:val="both"/>
        <w:rPr>
          <w:lang w:val="es-ES_tradnl"/>
        </w:rPr>
      </w:pPr>
    </w:p>
    <w:p w14:paraId="6CA40196" w14:textId="1672CF13" w:rsidR="00730738" w:rsidRPr="003C6E4E" w:rsidRDefault="003C6E4E" w:rsidP="008D6F45">
      <w:pPr>
        <w:spacing w:line="276" w:lineRule="auto"/>
        <w:ind w:right="425"/>
        <w:jc w:val="both"/>
        <w:rPr>
          <w:lang w:val="es-ES_tradnl"/>
        </w:rPr>
      </w:pPr>
      <w:r w:rsidRPr="003C6E4E">
        <w:rPr>
          <w:lang w:val="es-ES_tradnl"/>
        </w:rPr>
        <w:t>El acuerdo, que tiene como base el anterior convenio</w:t>
      </w:r>
      <w:r w:rsidR="00903C18">
        <w:rPr>
          <w:lang w:val="es-ES_tradnl"/>
        </w:rPr>
        <w:t>,</w:t>
      </w:r>
      <w:r w:rsidRPr="003C6E4E">
        <w:rPr>
          <w:lang w:val="es-ES_tradnl"/>
        </w:rPr>
        <w:t xml:space="preserve"> introduce además mejoras en </w:t>
      </w:r>
      <w:r w:rsidR="00730738" w:rsidRPr="00571B51">
        <w:rPr>
          <w:lang w:val="es-ES_tradnl"/>
        </w:rPr>
        <w:t>sus beneficios sociales</w:t>
      </w:r>
      <w:r w:rsidR="00AF09BF">
        <w:rPr>
          <w:lang w:val="es-ES_tradnl"/>
        </w:rPr>
        <w:t xml:space="preserve"> como nuevas coberturas </w:t>
      </w:r>
      <w:r w:rsidR="00AF09BF" w:rsidRPr="00AF09BF">
        <w:rPr>
          <w:lang w:val="es-ES_tradnl"/>
        </w:rPr>
        <w:t>del seguro de accidentes</w:t>
      </w:r>
      <w:r w:rsidR="00AF09BF">
        <w:rPr>
          <w:lang w:val="es-ES_tradnl"/>
        </w:rPr>
        <w:t xml:space="preserve"> o aportaciones del 100% a los planes de pensiones </w:t>
      </w:r>
      <w:r w:rsidR="00AF09BF" w:rsidRPr="00AF09BF">
        <w:rPr>
          <w:lang w:val="es-ES_tradnl"/>
        </w:rPr>
        <w:t>a empleados/as con reducción de jornada.</w:t>
      </w:r>
    </w:p>
    <w:p w14:paraId="177DDA36" w14:textId="77777777" w:rsidR="0086415F" w:rsidRPr="00730738" w:rsidRDefault="0086415F" w:rsidP="008D6F45">
      <w:pPr>
        <w:spacing w:line="276" w:lineRule="auto"/>
        <w:ind w:right="425"/>
        <w:jc w:val="both"/>
        <w:rPr>
          <w:lang w:val="es-ES_tradnl"/>
        </w:rPr>
      </w:pPr>
    </w:p>
    <w:p w14:paraId="1D37D732" w14:textId="77777777" w:rsidR="000D6152" w:rsidRPr="00146BEF" w:rsidRDefault="000D6152" w:rsidP="008D6F45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02475BC8" w14:textId="105CCBA2" w:rsidR="000D6152" w:rsidRPr="00146BEF" w:rsidRDefault="000D6152" w:rsidP="008D6F45">
      <w:pPr>
        <w:spacing w:line="276" w:lineRule="auto"/>
        <w:ind w:right="348"/>
        <w:jc w:val="both"/>
      </w:pPr>
      <w:r w:rsidRPr="00146BEF"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</w:t>
      </w:r>
      <w:r>
        <w:t xml:space="preserve">es con </w:t>
      </w:r>
      <w:r w:rsidR="00AD24A4">
        <w:t>cerca de 2.000</w:t>
      </w:r>
      <w:r>
        <w:t xml:space="preserve"> empleados</w:t>
      </w:r>
      <w:r w:rsidR="0075020D">
        <w:t>/as</w:t>
      </w:r>
      <w:r w:rsidRPr="00146BEF">
        <w:t xml:space="preserve"> y su red de más de 1</w:t>
      </w:r>
      <w:r w:rsidR="000A4750">
        <w:t>0</w:t>
      </w:r>
      <w:r w:rsidRPr="00146BEF">
        <w:t>.000 mediadores), y tecnológica (mediante herramientas como su aplicación para smartphones</w:t>
      </w:r>
      <w:r>
        <w:t xml:space="preserve"> y tabletas, su área de e</w:t>
      </w:r>
      <w:r w:rsidRPr="00146BEF">
        <w:t xml:space="preserve">Cliente de la web corporativa, y sus más de 500.000 SMS enviados anualmente a sus clientes). </w:t>
      </w:r>
    </w:p>
    <w:p w14:paraId="0698A721" w14:textId="77777777" w:rsidR="000D6152" w:rsidRPr="00146BEF" w:rsidRDefault="000D6152" w:rsidP="008D6F45">
      <w:pPr>
        <w:spacing w:line="276" w:lineRule="auto"/>
        <w:ind w:right="348"/>
        <w:jc w:val="both"/>
      </w:pPr>
    </w:p>
    <w:p w14:paraId="29505B8F" w14:textId="77777777" w:rsidR="000D6152" w:rsidRPr="00146BEF" w:rsidRDefault="000D6152" w:rsidP="008D6F45">
      <w:pPr>
        <w:spacing w:line="276" w:lineRule="auto"/>
        <w:ind w:right="348"/>
        <w:jc w:val="both"/>
      </w:pPr>
      <w:r w:rsidRPr="00146BEF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287F12FB" w14:textId="77777777" w:rsidR="00B31A4D" w:rsidRPr="00B31A4D" w:rsidRDefault="00B31A4D" w:rsidP="008D6F45">
      <w:pPr>
        <w:spacing w:line="276" w:lineRule="auto"/>
        <w:rPr>
          <w:lang w:val="es-ES_tradnl"/>
        </w:rPr>
      </w:pPr>
    </w:p>
    <w:p w14:paraId="2E07FF00" w14:textId="77777777" w:rsidR="00B31A4D" w:rsidRPr="00B31A4D" w:rsidRDefault="00B31A4D" w:rsidP="008D6F45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 w:rsidRPr="00B31A4D">
        <w:rPr>
          <w:rFonts w:cs="Arial"/>
          <w:lang w:val="es-ES_tradnl"/>
        </w:rPr>
        <w:t>Más información para prensa:</w:t>
      </w:r>
    </w:p>
    <w:p w14:paraId="03CE7859" w14:textId="77777777" w:rsidR="00B31A4D" w:rsidRPr="00B31A4D" w:rsidRDefault="00B31A4D" w:rsidP="008D6F45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>Sonia Rodríguez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91.596.00.66</w:t>
      </w:r>
    </w:p>
    <w:p w14:paraId="22EB9D8A" w14:textId="77777777" w:rsidR="00B31A4D" w:rsidRPr="00B31A4D" w:rsidRDefault="00B31A4D" w:rsidP="008D6F45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 xml:space="preserve">Laura Gallach 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93.228.67.83</w:t>
      </w:r>
    </w:p>
    <w:p w14:paraId="44077B3E" w14:textId="77777777" w:rsidR="00B31A4D" w:rsidRPr="00B31A4D" w:rsidRDefault="00B31A4D" w:rsidP="00B31A4D">
      <w:pPr>
        <w:jc w:val="both"/>
        <w:rPr>
          <w:rFonts w:cs="Arial"/>
          <w:lang w:val="es-ES_tradnl" w:eastAsia="es-ES"/>
        </w:rPr>
      </w:pPr>
    </w:p>
    <w:p w14:paraId="6E0FD7A2" w14:textId="77777777" w:rsidR="00B31A4D" w:rsidRPr="00B31A4D" w:rsidRDefault="00B31A4D" w:rsidP="00B31A4D">
      <w:pPr>
        <w:rPr>
          <w:lang w:val="es-ES_tradnl" w:eastAsia="es-ES"/>
        </w:rPr>
      </w:pPr>
    </w:p>
    <w:p w14:paraId="70D04115" w14:textId="77777777" w:rsidR="00B31A4D" w:rsidRPr="00B31A4D" w:rsidRDefault="00B31A4D" w:rsidP="00B31A4D">
      <w:pPr>
        <w:ind w:right="141"/>
        <w:rPr>
          <w:rFonts w:ascii="Times New (W1)" w:hAnsi="Times New (W1)"/>
          <w:b/>
          <w:i/>
          <w:iCs/>
          <w:sz w:val="18"/>
          <w:szCs w:val="24"/>
          <w:lang w:val="es-ES_tradnl" w:eastAsia="en-US"/>
        </w:rPr>
      </w:pPr>
    </w:p>
    <w:p w14:paraId="005DBDBE" w14:textId="77777777" w:rsidR="00B31A4D" w:rsidRPr="00B31A4D" w:rsidRDefault="00B31A4D" w:rsidP="00B31A4D">
      <w:pPr>
        <w:ind w:right="141"/>
        <w:jc w:val="both"/>
        <w:rPr>
          <w:rFonts w:ascii="Times New Roman" w:hAnsi="Times New Roman"/>
          <w:b/>
          <w:iCs/>
          <w:color w:val="000000"/>
          <w:sz w:val="18"/>
          <w:szCs w:val="24"/>
          <w:lang w:val="es-ES_tradnl" w:eastAsia="en-US"/>
        </w:rPr>
      </w:pPr>
      <w:r w:rsidRPr="00B31A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 w:rsidRPr="00B31A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</w:t>
        </w:r>
      </w:hyperlink>
      <w:r w:rsidRPr="00B31A4D">
        <w:rPr>
          <w:rFonts w:ascii="Times New (W1)" w:hAnsi="Times New (W1)"/>
          <w:b/>
          <w:sz w:val="18"/>
          <w:lang w:val="es-ES_tradnl"/>
        </w:rPr>
        <w:t>.</w:t>
      </w:r>
    </w:p>
    <w:p w14:paraId="3D463AC0" w14:textId="77777777" w:rsidR="000D6152" w:rsidRPr="00D268C4" w:rsidRDefault="000D6152" w:rsidP="000D6152">
      <w:pPr>
        <w:rPr>
          <w:lang w:val="es-ES_tradnl" w:eastAsia="es-ES"/>
        </w:rPr>
      </w:pPr>
    </w:p>
    <w:p w14:paraId="40F8CB3E" w14:textId="77777777" w:rsidR="003F695B" w:rsidRPr="000D6152" w:rsidRDefault="003F695B" w:rsidP="007565E3">
      <w:pPr>
        <w:ind w:right="425"/>
        <w:jc w:val="both"/>
        <w:rPr>
          <w:lang w:val="es-ES_tradnl"/>
        </w:rPr>
      </w:pPr>
    </w:p>
    <w:sectPr w:rsidR="003F695B" w:rsidRPr="000D6152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5706" w14:textId="77777777" w:rsidR="00F32FEF" w:rsidRDefault="00F32FEF" w:rsidP="008337A7">
      <w:r>
        <w:separator/>
      </w:r>
    </w:p>
  </w:endnote>
  <w:endnote w:type="continuationSeparator" w:id="0">
    <w:p w14:paraId="3A3C71C3" w14:textId="77777777" w:rsidR="00F32FEF" w:rsidRDefault="00F32FEF" w:rsidP="008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95CF" w14:textId="77777777" w:rsidR="00F32FEF" w:rsidRDefault="00F32FEF" w:rsidP="008337A7">
      <w:r>
        <w:separator/>
      </w:r>
    </w:p>
  </w:footnote>
  <w:footnote w:type="continuationSeparator" w:id="0">
    <w:p w14:paraId="10FEB195" w14:textId="77777777" w:rsidR="00F32FEF" w:rsidRDefault="00F32FEF" w:rsidP="0083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753D" w14:textId="77EC0723" w:rsidR="008337A7" w:rsidRDefault="008337A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DABC6E" wp14:editId="1448BC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bf684f4491699f2e5f3c61b5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459656" w14:textId="595C259C" w:rsidR="008337A7" w:rsidRPr="008337A7" w:rsidRDefault="008337A7" w:rsidP="008337A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37A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ABC6E" id="_x0000_t202" coordsize="21600,21600" o:spt="202" path="m,l,21600r21600,l21600,xe">
              <v:stroke joinstyle="miter"/>
              <v:path gradientshapeok="t" o:connecttype="rect"/>
            </v:shapetype>
            <v:shape id="MSIPCMbf684f4491699f2e5f3c61b5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3459656" w14:textId="595C259C" w:rsidR="008337A7" w:rsidRPr="008337A7" w:rsidRDefault="008337A7" w:rsidP="008337A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37A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/>
      </w:rPr>
    </w:lvl>
  </w:abstractNum>
  <w:abstractNum w:abstractNumId="1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C25386F"/>
    <w:multiLevelType w:val="hybridMultilevel"/>
    <w:tmpl w:val="992CC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266396">
    <w:abstractNumId w:val="2"/>
  </w:num>
  <w:num w:numId="2" w16cid:durableId="399981089">
    <w:abstractNumId w:val="1"/>
  </w:num>
  <w:num w:numId="3" w16cid:durableId="1226532754">
    <w:abstractNumId w:val="0"/>
  </w:num>
  <w:num w:numId="4" w16cid:durableId="1368873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52"/>
    <w:rsid w:val="00004121"/>
    <w:rsid w:val="00063988"/>
    <w:rsid w:val="000713C5"/>
    <w:rsid w:val="000A4750"/>
    <w:rsid w:val="000C3D97"/>
    <w:rsid w:val="000D6152"/>
    <w:rsid w:val="000E0260"/>
    <w:rsid w:val="000F325A"/>
    <w:rsid w:val="0010170B"/>
    <w:rsid w:val="00101BDB"/>
    <w:rsid w:val="00103B5A"/>
    <w:rsid w:val="00116A3D"/>
    <w:rsid w:val="00131D18"/>
    <w:rsid w:val="00136120"/>
    <w:rsid w:val="00147A49"/>
    <w:rsid w:val="0017627A"/>
    <w:rsid w:val="00180E0D"/>
    <w:rsid w:val="00184744"/>
    <w:rsid w:val="001878A3"/>
    <w:rsid w:val="001B6556"/>
    <w:rsid w:val="001C12C2"/>
    <w:rsid w:val="001E0B11"/>
    <w:rsid w:val="00203AC5"/>
    <w:rsid w:val="00206980"/>
    <w:rsid w:val="00222DEF"/>
    <w:rsid w:val="00257816"/>
    <w:rsid w:val="002673F8"/>
    <w:rsid w:val="0027480E"/>
    <w:rsid w:val="002871CE"/>
    <w:rsid w:val="00294B37"/>
    <w:rsid w:val="002E34EB"/>
    <w:rsid w:val="002F7F6D"/>
    <w:rsid w:val="0030589D"/>
    <w:rsid w:val="00310D54"/>
    <w:rsid w:val="00315164"/>
    <w:rsid w:val="003656AC"/>
    <w:rsid w:val="00370E9E"/>
    <w:rsid w:val="003736D6"/>
    <w:rsid w:val="0037480F"/>
    <w:rsid w:val="003849BE"/>
    <w:rsid w:val="00392B76"/>
    <w:rsid w:val="003A1BE6"/>
    <w:rsid w:val="003A5087"/>
    <w:rsid w:val="003B10A3"/>
    <w:rsid w:val="003C0833"/>
    <w:rsid w:val="003C6E4E"/>
    <w:rsid w:val="003F695B"/>
    <w:rsid w:val="00407693"/>
    <w:rsid w:val="00447532"/>
    <w:rsid w:val="00447805"/>
    <w:rsid w:val="00477D2A"/>
    <w:rsid w:val="00480786"/>
    <w:rsid w:val="00491D17"/>
    <w:rsid w:val="004D5617"/>
    <w:rsid w:val="004E3EB1"/>
    <w:rsid w:val="00501F84"/>
    <w:rsid w:val="00536421"/>
    <w:rsid w:val="00551C6E"/>
    <w:rsid w:val="00554683"/>
    <w:rsid w:val="00563CAB"/>
    <w:rsid w:val="00571B51"/>
    <w:rsid w:val="00576D01"/>
    <w:rsid w:val="0059260B"/>
    <w:rsid w:val="005A6343"/>
    <w:rsid w:val="005A6587"/>
    <w:rsid w:val="005B1AA9"/>
    <w:rsid w:val="005B2CE3"/>
    <w:rsid w:val="005F25E2"/>
    <w:rsid w:val="005F2989"/>
    <w:rsid w:val="0062030A"/>
    <w:rsid w:val="00646C55"/>
    <w:rsid w:val="00647764"/>
    <w:rsid w:val="00654004"/>
    <w:rsid w:val="00657FEE"/>
    <w:rsid w:val="00667940"/>
    <w:rsid w:val="0068241F"/>
    <w:rsid w:val="00690C2B"/>
    <w:rsid w:val="006A236F"/>
    <w:rsid w:val="006B1B52"/>
    <w:rsid w:val="006B5B21"/>
    <w:rsid w:val="006C0030"/>
    <w:rsid w:val="006D0365"/>
    <w:rsid w:val="006D2C7E"/>
    <w:rsid w:val="006D5CE1"/>
    <w:rsid w:val="006E3715"/>
    <w:rsid w:val="006F193A"/>
    <w:rsid w:val="006F33A0"/>
    <w:rsid w:val="00703AA1"/>
    <w:rsid w:val="00721168"/>
    <w:rsid w:val="0072473B"/>
    <w:rsid w:val="00730738"/>
    <w:rsid w:val="0074515D"/>
    <w:rsid w:val="0075020D"/>
    <w:rsid w:val="007565E3"/>
    <w:rsid w:val="00774B7A"/>
    <w:rsid w:val="007A703E"/>
    <w:rsid w:val="007B46E0"/>
    <w:rsid w:val="007B49CF"/>
    <w:rsid w:val="007E35F3"/>
    <w:rsid w:val="007F0F32"/>
    <w:rsid w:val="00800934"/>
    <w:rsid w:val="00824EF2"/>
    <w:rsid w:val="0082774B"/>
    <w:rsid w:val="008337A7"/>
    <w:rsid w:val="00850B8B"/>
    <w:rsid w:val="0086415F"/>
    <w:rsid w:val="00865714"/>
    <w:rsid w:val="00874768"/>
    <w:rsid w:val="00874AC5"/>
    <w:rsid w:val="00874FE2"/>
    <w:rsid w:val="008827E7"/>
    <w:rsid w:val="00883356"/>
    <w:rsid w:val="00894E65"/>
    <w:rsid w:val="008D5114"/>
    <w:rsid w:val="008D6F45"/>
    <w:rsid w:val="008E09DE"/>
    <w:rsid w:val="008F0ECA"/>
    <w:rsid w:val="008F1FFA"/>
    <w:rsid w:val="008F6BF5"/>
    <w:rsid w:val="008F74AE"/>
    <w:rsid w:val="00902ADA"/>
    <w:rsid w:val="00903C18"/>
    <w:rsid w:val="00907E72"/>
    <w:rsid w:val="00916CF8"/>
    <w:rsid w:val="0093205A"/>
    <w:rsid w:val="009347B7"/>
    <w:rsid w:val="009565D3"/>
    <w:rsid w:val="00973334"/>
    <w:rsid w:val="009846AD"/>
    <w:rsid w:val="0099670E"/>
    <w:rsid w:val="009A30A0"/>
    <w:rsid w:val="009A59DA"/>
    <w:rsid w:val="009C24D7"/>
    <w:rsid w:val="009F739B"/>
    <w:rsid w:val="00A00E6D"/>
    <w:rsid w:val="00A024DC"/>
    <w:rsid w:val="00A02F2F"/>
    <w:rsid w:val="00A236EB"/>
    <w:rsid w:val="00A2719E"/>
    <w:rsid w:val="00A543E9"/>
    <w:rsid w:val="00A62F51"/>
    <w:rsid w:val="00A9498F"/>
    <w:rsid w:val="00AC618C"/>
    <w:rsid w:val="00AD17D6"/>
    <w:rsid w:val="00AD24A4"/>
    <w:rsid w:val="00AD3712"/>
    <w:rsid w:val="00AF09BF"/>
    <w:rsid w:val="00AF51BF"/>
    <w:rsid w:val="00B31A4D"/>
    <w:rsid w:val="00B347AA"/>
    <w:rsid w:val="00B3706D"/>
    <w:rsid w:val="00B463D3"/>
    <w:rsid w:val="00B50F84"/>
    <w:rsid w:val="00B65669"/>
    <w:rsid w:val="00B705F1"/>
    <w:rsid w:val="00B8074D"/>
    <w:rsid w:val="00B832F7"/>
    <w:rsid w:val="00B97F17"/>
    <w:rsid w:val="00BA1639"/>
    <w:rsid w:val="00BC2694"/>
    <w:rsid w:val="00C07C8E"/>
    <w:rsid w:val="00C07DC4"/>
    <w:rsid w:val="00C123A4"/>
    <w:rsid w:val="00C238BB"/>
    <w:rsid w:val="00C2712A"/>
    <w:rsid w:val="00C412DE"/>
    <w:rsid w:val="00C4699B"/>
    <w:rsid w:val="00C66B5C"/>
    <w:rsid w:val="00C91CA9"/>
    <w:rsid w:val="00C9348B"/>
    <w:rsid w:val="00C956E1"/>
    <w:rsid w:val="00CA6B56"/>
    <w:rsid w:val="00CA719F"/>
    <w:rsid w:val="00CB33C8"/>
    <w:rsid w:val="00CB3A23"/>
    <w:rsid w:val="00CB3B5D"/>
    <w:rsid w:val="00CC1B1E"/>
    <w:rsid w:val="00CD597B"/>
    <w:rsid w:val="00D10245"/>
    <w:rsid w:val="00D25CBF"/>
    <w:rsid w:val="00D51068"/>
    <w:rsid w:val="00D62988"/>
    <w:rsid w:val="00D8444C"/>
    <w:rsid w:val="00DA13A8"/>
    <w:rsid w:val="00DB3E0F"/>
    <w:rsid w:val="00DC0067"/>
    <w:rsid w:val="00DD34F9"/>
    <w:rsid w:val="00DD3B76"/>
    <w:rsid w:val="00DD41E5"/>
    <w:rsid w:val="00DD5877"/>
    <w:rsid w:val="00DE4C78"/>
    <w:rsid w:val="00DF229A"/>
    <w:rsid w:val="00E12B09"/>
    <w:rsid w:val="00E314D7"/>
    <w:rsid w:val="00E3611F"/>
    <w:rsid w:val="00E37761"/>
    <w:rsid w:val="00E64EAE"/>
    <w:rsid w:val="00E735A3"/>
    <w:rsid w:val="00E902DF"/>
    <w:rsid w:val="00E922EF"/>
    <w:rsid w:val="00E94443"/>
    <w:rsid w:val="00EC3F0A"/>
    <w:rsid w:val="00ED4E1C"/>
    <w:rsid w:val="00EE0D27"/>
    <w:rsid w:val="00EE380E"/>
    <w:rsid w:val="00EF6A6D"/>
    <w:rsid w:val="00F300BC"/>
    <w:rsid w:val="00F32FEF"/>
    <w:rsid w:val="00F51BC0"/>
    <w:rsid w:val="00F532A2"/>
    <w:rsid w:val="00F97D70"/>
    <w:rsid w:val="00FA59BE"/>
    <w:rsid w:val="00FC027F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9C789"/>
  <w15:docId w15:val="{1ADC161E-2634-43C7-8B34-47602BD1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934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CB3A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3A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3A23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3A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3A23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Revisin">
    <w:name w:val="Revision"/>
    <w:hidden/>
    <w:uiPriority w:val="99"/>
    <w:semiHidden/>
    <w:rsid w:val="00690C2B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8337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37A7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8337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7A7"/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ianz.es/prensa/nota-preventiv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91" ma:contentTypeDescription="Contenido no relevante." ma:contentTypeScope="" ma:versionID="86a8157a6201f308c13d00d8b193ac53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3d69562ae1d62845d69bdd0dbd08229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 xmlns="9ff07a45-11f5-479e-a441-cd98a86709fe">XU7P7SY2DP3Q-491014520-146124</_dlc_DocId>
    <_dlc_DocIdUrl xmlns="9ff07a45-11f5-479e-a441-cd98a86709fe">
      <Url>https://allianzms.sharepoint.com/teams/ES0006-3163019/_layouts/15/DocIdRedir.aspx?ID=XU7P7SY2DP3Q-491014520-146124</Url>
      <Description>XU7P7SY2DP3Q-491014520-146124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55210B63-492F-4EBD-B596-27BEF9954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3F463-0C40-4F8D-9E3A-A6649328E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06E48-B168-463B-8247-992B4FB484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E014C0-91E6-4D12-B4A5-30D68F32F9CD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Mosquera, Sonia</dc:creator>
  <cp:lastModifiedBy>Rodriguez Mosquera, Sonia (Allianz Compania de Seguros y Reaseguros S.A.)</cp:lastModifiedBy>
  <cp:revision>2</cp:revision>
  <cp:lastPrinted>2018-01-24T09:43:00Z</cp:lastPrinted>
  <dcterms:created xsi:type="dcterms:W3CDTF">2023-05-05T08:21:00Z</dcterms:created>
  <dcterms:modified xsi:type="dcterms:W3CDTF">2023-05-05T08:21:00Z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4012018095833">
    <vt:lpwstr>24012018095833;e006748;0</vt:lpwstr>
  </property>
  <property fmtid="{D5CDD505-2E9C-101B-9397-08002B2CF9AE}" pid="32" name="OfficeDocumentSecurity_24012018104437">
    <vt:lpwstr>24012018104437;e006748;0</vt:lpwstr>
  </property>
  <property fmtid="{D5CDD505-2E9C-101B-9397-08002B2CF9AE}" pid="33" name="OfficeDocumentSecurity_24012018125723">
    <vt:lpwstr>24012018125723;E105254;0</vt:lpwstr>
  </property>
  <property fmtid="{D5CDD505-2E9C-101B-9397-08002B2CF9AE}" pid="34" name="OfficeDocumentSecurity_24012018125920">
    <vt:lpwstr>24012018125920;E105254;0</vt:lpwstr>
  </property>
  <property fmtid="{D5CDD505-2E9C-101B-9397-08002B2CF9AE}" pid="35" name="OfficeDocumentSecurity_24012018130131">
    <vt:lpwstr>24012018130131;E105254;0</vt:lpwstr>
  </property>
  <property fmtid="{D5CDD505-2E9C-101B-9397-08002B2CF9AE}" pid="36" name="OfficeDocumentSecurity_24012018130202">
    <vt:lpwstr>24012018130202;E105254;0</vt:lpwstr>
  </property>
  <property fmtid="{D5CDD505-2E9C-101B-9397-08002B2CF9AE}" pid="37" name="OfficeDocumentSecurity_30012018110304">
    <vt:lpwstr>30012018110304;e006418;0</vt:lpwstr>
  </property>
  <property fmtid="{D5CDD505-2E9C-101B-9397-08002B2CF9AE}" pid="38" name="OfficeDocumentSecurity_30012018111325">
    <vt:lpwstr>30012018111325;e006418;0</vt:lpwstr>
  </property>
  <property fmtid="{D5CDD505-2E9C-101B-9397-08002B2CF9AE}" pid="39" name="OfficeDocumentSecurity_30012018112351">
    <vt:lpwstr>30012018112351;e006418;0</vt:lpwstr>
  </property>
  <property fmtid="{D5CDD505-2E9C-101B-9397-08002B2CF9AE}" pid="40" name="OfficeDocumentSecurity_30012018113151">
    <vt:lpwstr>30012018113151;e006418;0</vt:lpwstr>
  </property>
  <property fmtid="{D5CDD505-2E9C-101B-9397-08002B2CF9AE}" pid="41" name="OfficeDocumentSecurity_30012018113613">
    <vt:lpwstr>30012018113613;e006418;0</vt:lpwstr>
  </property>
  <property fmtid="{D5CDD505-2E9C-101B-9397-08002B2CF9AE}" pid="42" name="OfficeDocumentSecurity_30012018113759">
    <vt:lpwstr>30012018113759;e006418;0</vt:lpwstr>
  </property>
  <property fmtid="{D5CDD505-2E9C-101B-9397-08002B2CF9AE}" pid="43" name="OfficeDocumentSecurity_30012018115641">
    <vt:lpwstr>30012018115641;e006418;0</vt:lpwstr>
  </property>
  <property fmtid="{D5CDD505-2E9C-101B-9397-08002B2CF9AE}" pid="44" name="OfficeDocumentSecurity_30012018120920">
    <vt:lpwstr>30012018120920;e006418;0</vt:lpwstr>
  </property>
  <property fmtid="{D5CDD505-2E9C-101B-9397-08002B2CF9AE}" pid="45" name="OfficeDocumentSecurity_30012018121405">
    <vt:lpwstr>30012018121405;e105254;0</vt:lpwstr>
  </property>
  <property fmtid="{D5CDD505-2E9C-101B-9397-08002B2CF9AE}" pid="46" name="OfficeDocumentSecurity_01022018102343">
    <vt:lpwstr>01022018102343;e006418;0</vt:lpwstr>
  </property>
  <property fmtid="{D5CDD505-2E9C-101B-9397-08002B2CF9AE}" pid="47" name="OfficeDocumentSecurity_24052018164102">
    <vt:lpwstr>24052018164102;E105254;0</vt:lpwstr>
  </property>
  <property fmtid="{D5CDD505-2E9C-101B-9397-08002B2CF9AE}" pid="48" name="OfficeDocumentSecurity_24052018182048">
    <vt:lpwstr>24052018182048;e006418;0</vt:lpwstr>
  </property>
  <property fmtid="{D5CDD505-2E9C-101B-9397-08002B2CF9AE}" pid="49" name="OfficeDocumentSecurity_24052018183222">
    <vt:lpwstr>24052018183222;e006418;0</vt:lpwstr>
  </property>
  <property fmtid="{D5CDD505-2E9C-101B-9397-08002B2CF9AE}" pid="50" name="OfficeDocumentSecurity_24052018183725">
    <vt:lpwstr>24052018183725;e006418;0</vt:lpwstr>
  </property>
  <property fmtid="{D5CDD505-2E9C-101B-9397-08002B2CF9AE}" pid="51" name="OfficeDocumentSecurity_24052018183758">
    <vt:lpwstr>24052018183758;e006418;0</vt:lpwstr>
  </property>
  <property fmtid="{D5CDD505-2E9C-101B-9397-08002B2CF9AE}" pid="52" name="OfficeDocumentSecurity_25052018080738">
    <vt:lpwstr>25052018080738;E105254;0</vt:lpwstr>
  </property>
  <property fmtid="{D5CDD505-2E9C-101B-9397-08002B2CF9AE}" pid="53" name="OfficeDocumentSecurity_11062018164828">
    <vt:lpwstr>11062018164828;E105254;0</vt:lpwstr>
  </property>
  <property fmtid="{D5CDD505-2E9C-101B-9397-08002B2CF9AE}" pid="54" name="OfficeDocumentSecurity_11062018165657">
    <vt:lpwstr>11062018165657;E105254;0</vt:lpwstr>
  </property>
  <property fmtid="{D5CDD505-2E9C-101B-9397-08002B2CF9AE}" pid="55" name="OfficeDocumentSecurity_11062018170935">
    <vt:lpwstr>11062018170935;E105254;0</vt:lpwstr>
  </property>
  <property fmtid="{D5CDD505-2E9C-101B-9397-08002B2CF9AE}" pid="56" name="OfficeDocumentSecurity_11062018171005">
    <vt:lpwstr>11062018171005;E105254;0</vt:lpwstr>
  </property>
  <property fmtid="{D5CDD505-2E9C-101B-9397-08002B2CF9AE}" pid="57" name="OfficeDocumentSecurity_21062018155812">
    <vt:lpwstr>21062018155812;e006418;0</vt:lpwstr>
  </property>
  <property fmtid="{D5CDD505-2E9C-101B-9397-08002B2CF9AE}" pid="58" name="OfficeDocumentSecurity_21062018172841">
    <vt:lpwstr>21062018172841;E105254;0</vt:lpwstr>
  </property>
  <property fmtid="{D5CDD505-2E9C-101B-9397-08002B2CF9AE}" pid="59" name="OfficeDocumentSecurity_21062018173008">
    <vt:lpwstr>21062018173008;E105254;0</vt:lpwstr>
  </property>
  <property fmtid="{D5CDD505-2E9C-101B-9397-08002B2CF9AE}" pid="60" name="OfficeDocumentSecurity_21062018173318">
    <vt:lpwstr>21062018173318;E105254;0</vt:lpwstr>
  </property>
  <property fmtid="{D5CDD505-2E9C-101B-9397-08002B2CF9AE}" pid="61" name="OfficeDocumentSecurity_21062018174916">
    <vt:lpwstr>21062018174916;E105254;0</vt:lpwstr>
  </property>
  <property fmtid="{D5CDD505-2E9C-101B-9397-08002B2CF9AE}" pid="62" name="OfficeDocumentSecurity_21062018180134">
    <vt:lpwstr>21062018180134;E105254;0</vt:lpwstr>
  </property>
  <property fmtid="{D5CDD505-2E9C-101B-9397-08002B2CF9AE}" pid="63" name="OfficeDocumentSecurity_25062018132711">
    <vt:lpwstr>25062018132711;e006418;0</vt:lpwstr>
  </property>
  <property fmtid="{D5CDD505-2E9C-101B-9397-08002B2CF9AE}" pid="64" name="OfficeDocumentSecurity_25062018133334">
    <vt:lpwstr>25062018133334;e006418;0</vt:lpwstr>
  </property>
  <property fmtid="{D5CDD505-2E9C-101B-9397-08002B2CF9AE}" pid="65" name="OfficeDocumentSecurity_25062018133648">
    <vt:lpwstr>25062018133648;e006418;0</vt:lpwstr>
  </property>
  <property fmtid="{D5CDD505-2E9C-101B-9397-08002B2CF9AE}" pid="66" name="OfficeDocumentSecurity_25062018133720">
    <vt:lpwstr>25062018133720;e006418;0</vt:lpwstr>
  </property>
  <property fmtid="{D5CDD505-2E9C-101B-9397-08002B2CF9AE}" pid="67" name="OfficeDocumentSecurity_25062018133723">
    <vt:lpwstr>25062018133723;e006418;0</vt:lpwstr>
  </property>
  <property fmtid="{D5CDD505-2E9C-101B-9397-08002B2CF9AE}" pid="68" name="OfficeDocumentSecurity_25062018192048">
    <vt:lpwstr>25062018192048;sgenfgv;0</vt:lpwstr>
  </property>
  <property fmtid="{D5CDD505-2E9C-101B-9397-08002B2CF9AE}" pid="69" name="OfficeDocumentSecurity_25062018192125">
    <vt:lpwstr>25062018192125;sgenfgv;0</vt:lpwstr>
  </property>
  <property fmtid="{D5CDD505-2E9C-101B-9397-08002B2CF9AE}" pid="70" name="OfficeDocumentSecurity_26062018094116">
    <vt:lpwstr>26062018094116;recumml;0</vt:lpwstr>
  </property>
  <property fmtid="{D5CDD505-2E9C-101B-9397-08002B2CF9AE}" pid="71" name="OfficeDocumentSecurity_26062018102224">
    <vt:lpwstr>26062018102224;recumml;0</vt:lpwstr>
  </property>
  <property fmtid="{D5CDD505-2E9C-101B-9397-08002B2CF9AE}" pid="72" name="OfficeDocumentSecurity_26062018103215">
    <vt:lpwstr>26062018103215;recumml;0</vt:lpwstr>
  </property>
  <property fmtid="{D5CDD505-2E9C-101B-9397-08002B2CF9AE}" pid="73" name="OfficeDocumentSecurity_26062018110704">
    <vt:lpwstr>26062018110704;e006418;0</vt:lpwstr>
  </property>
  <property fmtid="{D5CDD505-2E9C-101B-9397-08002B2CF9AE}" pid="74" name="OfficeDocumentSecurity_26062018143249">
    <vt:lpwstr>26062018143249;e006418;0</vt:lpwstr>
  </property>
  <property fmtid="{D5CDD505-2E9C-101B-9397-08002B2CF9AE}" pid="75" name="OfficeDocumentSecurity_26062018143307">
    <vt:lpwstr>26062018143307;e006418;0</vt:lpwstr>
  </property>
  <property fmtid="{D5CDD505-2E9C-101B-9397-08002B2CF9AE}" pid="76" name="OfficeDocumentSecurity_26062018143726">
    <vt:lpwstr>26062018143726;e006418;0</vt:lpwstr>
  </property>
  <property fmtid="{D5CDD505-2E9C-101B-9397-08002B2CF9AE}" pid="77" name="OfficeDocumentSecurity_26062018143854">
    <vt:lpwstr>26062018143854;e006418;0</vt:lpwstr>
  </property>
  <property fmtid="{D5CDD505-2E9C-101B-9397-08002B2CF9AE}" pid="78" name="OfficeDocumentSecurity_26062018144121">
    <vt:lpwstr>26062018144121;e006418;0</vt:lpwstr>
  </property>
  <property fmtid="{D5CDD505-2E9C-101B-9397-08002B2CF9AE}" pid="79" name="OfficeDocumentSecurity_29062018114615">
    <vt:lpwstr>29062018114615;E105254;0</vt:lpwstr>
  </property>
  <property fmtid="{D5CDD505-2E9C-101B-9397-08002B2CF9AE}" pid="80" name="OfficeDocumentSecurity_29062018114759">
    <vt:lpwstr>29062018114759;E105254;0</vt:lpwstr>
  </property>
  <property fmtid="{D5CDD505-2E9C-101B-9397-08002B2CF9AE}" pid="81" name="OfficeDocumentSecurity_29062018114953">
    <vt:lpwstr>29062018114953;E105254;0</vt:lpwstr>
  </property>
  <property fmtid="{D5CDD505-2E9C-101B-9397-08002B2CF9AE}" pid="82" name="OfficeDocumentSecurity_29062018124830">
    <vt:lpwstr>29062018124830;E105254;0</vt:lpwstr>
  </property>
  <property fmtid="{D5CDD505-2E9C-101B-9397-08002B2CF9AE}" pid="83" name="OfficeDocumentSecurity_01072018200606">
    <vt:lpwstr>01072018200606;e006418;0</vt:lpwstr>
  </property>
  <property fmtid="{D5CDD505-2E9C-101B-9397-08002B2CF9AE}" pid="84" name="OfficeDocumentSecurity_01072018200824">
    <vt:lpwstr>01072018200824;e006418;0</vt:lpwstr>
  </property>
  <property fmtid="{D5CDD505-2E9C-101B-9397-08002B2CF9AE}" pid="85" name="OfficeDocumentSecurity_01072018200848">
    <vt:lpwstr>01072018200848;e006418;0</vt:lpwstr>
  </property>
  <property fmtid="{D5CDD505-2E9C-101B-9397-08002B2CF9AE}" pid="86" name="OfficeDocumentSecurity_02072018102238">
    <vt:lpwstr>02072018102238;e006418;0</vt:lpwstr>
  </property>
  <property fmtid="{D5CDD505-2E9C-101B-9397-08002B2CF9AE}" pid="87" name="OfficeDocumentSecurity_02072018104137">
    <vt:lpwstr>02072018104137;e006418;0</vt:lpwstr>
  </property>
  <property fmtid="{D5CDD505-2E9C-101B-9397-08002B2CF9AE}" pid="88" name="OfficeDocumentSecurity_02072018104730">
    <vt:lpwstr>02072018104730;e006418;0</vt:lpwstr>
  </property>
  <property fmtid="{D5CDD505-2E9C-101B-9397-08002B2CF9AE}" pid="89" name="ContentTypeId">
    <vt:lpwstr>0x010100125D78925D459C4792E0AB097CA57A8700468EE264CD9B964F9956379036DA5620</vt:lpwstr>
  </property>
  <property fmtid="{D5CDD505-2E9C-101B-9397-08002B2CF9AE}" pid="90" name="_dlc_DocIdItemGuid">
    <vt:lpwstr>fe3f5d51-45b5-49f7-8df6-3f0833778f2e</vt:lpwstr>
  </property>
  <property fmtid="{D5CDD505-2E9C-101B-9397-08002B2CF9AE}" pid="91" name="DossierDepartment">
    <vt:lpwstr/>
  </property>
  <property fmtid="{D5CDD505-2E9C-101B-9397-08002B2CF9AE}" pid="92" name="Contract_Type">
    <vt:lpwstr/>
  </property>
  <property fmtid="{D5CDD505-2E9C-101B-9397-08002B2CF9AE}" pid="93" name="b0fe84444e894ab98172082a3d0e58f8">
    <vt:lpwstr/>
  </property>
  <property fmtid="{D5CDD505-2E9C-101B-9397-08002B2CF9AE}" pid="94" name="Document_Class">
    <vt:lpwstr/>
  </property>
  <property fmtid="{D5CDD505-2E9C-101B-9397-08002B2CF9AE}" pid="95" name="iccd162ff52447b49ab8f5fd8f2cec1e">
    <vt:lpwstr/>
  </property>
  <property fmtid="{D5CDD505-2E9C-101B-9397-08002B2CF9AE}" pid="96" name="AllianzContractingParties">
    <vt:lpwstr/>
  </property>
  <property fmtid="{D5CDD505-2E9C-101B-9397-08002B2CF9AE}" pid="97" name="MediaServiceImageTags">
    <vt:lpwstr/>
  </property>
  <property fmtid="{D5CDD505-2E9C-101B-9397-08002B2CF9AE}" pid="98" name="MSIP_Label_863bc15e-e7bf-41c1-bdb3-03882d8a2e2c_Enabled">
    <vt:lpwstr>true</vt:lpwstr>
  </property>
  <property fmtid="{D5CDD505-2E9C-101B-9397-08002B2CF9AE}" pid="99" name="MSIP_Label_863bc15e-e7bf-41c1-bdb3-03882d8a2e2c_SetDate">
    <vt:lpwstr>2023-05-05T08:21:14Z</vt:lpwstr>
  </property>
  <property fmtid="{D5CDD505-2E9C-101B-9397-08002B2CF9AE}" pid="100" name="MSIP_Label_863bc15e-e7bf-41c1-bdb3-03882d8a2e2c_Method">
    <vt:lpwstr>Privileged</vt:lpwstr>
  </property>
  <property fmtid="{D5CDD505-2E9C-101B-9397-08002B2CF9AE}" pid="101" name="MSIP_Label_863bc15e-e7bf-41c1-bdb3-03882d8a2e2c_Name">
    <vt:lpwstr>863bc15e-e7bf-41c1-bdb3-03882d8a2e2c</vt:lpwstr>
  </property>
  <property fmtid="{D5CDD505-2E9C-101B-9397-08002B2CF9AE}" pid="102" name="MSIP_Label_863bc15e-e7bf-41c1-bdb3-03882d8a2e2c_SiteId">
    <vt:lpwstr>6e06e42d-6925-47c6-b9e7-9581c7ca302a</vt:lpwstr>
  </property>
  <property fmtid="{D5CDD505-2E9C-101B-9397-08002B2CF9AE}" pid="103" name="MSIP_Label_863bc15e-e7bf-41c1-bdb3-03882d8a2e2c_ActionId">
    <vt:lpwstr>8817c2a1-a2eb-40db-8ef4-dfebcec4fe30</vt:lpwstr>
  </property>
  <property fmtid="{D5CDD505-2E9C-101B-9397-08002B2CF9AE}" pid="104" name="MSIP_Label_863bc15e-e7bf-41c1-bdb3-03882d8a2e2c_ContentBits">
    <vt:lpwstr>1</vt:lpwstr>
  </property>
</Properties>
</file>