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C096" w14:textId="64BEC323" w:rsidR="00B81F04" w:rsidRDefault="00095A63" w:rsidP="00B21CAD">
      <w:pPr>
        <w:pStyle w:val="Prrafodelista"/>
        <w:ind w:left="0"/>
        <w:jc w:val="center"/>
        <w:rPr>
          <w:rFonts w:ascii="Arial" w:hAnsi="Arial" w:cs="Arial"/>
          <w:b/>
          <w:bCs/>
          <w:sz w:val="32"/>
          <w:szCs w:val="32"/>
          <w:lang w:val="es-ES"/>
        </w:rPr>
      </w:pPr>
      <w:r w:rsidRPr="00095A63">
        <w:rPr>
          <w:rFonts w:ascii="Arial" w:hAnsi="Arial" w:cs="Arial"/>
          <w:b/>
          <w:bCs/>
          <w:sz w:val="32"/>
          <w:szCs w:val="32"/>
          <w:lang w:val="es-ES"/>
        </w:rPr>
        <w:t>BBVA Allianz Seguros duplica su crecimiento en cinco años y alcanza €614 millones en primas</w:t>
      </w:r>
    </w:p>
    <w:p w14:paraId="1121DCCC" w14:textId="77777777" w:rsidR="00095A63" w:rsidRPr="00B81F04" w:rsidRDefault="00095A63" w:rsidP="00B81F04">
      <w:pPr>
        <w:pStyle w:val="Prrafodelista"/>
        <w:rPr>
          <w:rFonts w:ascii="Arial" w:hAnsi="Arial" w:cs="Arial"/>
          <w:b/>
          <w:bCs/>
          <w:lang w:val="es-ES"/>
        </w:rPr>
      </w:pPr>
    </w:p>
    <w:p w14:paraId="29AFE04D" w14:textId="5F998879" w:rsidR="00B827E9" w:rsidRPr="00B827E9" w:rsidRDefault="00B77BE7" w:rsidP="001B23A8">
      <w:pPr>
        <w:ind w:left="720" w:right="571"/>
        <w:jc w:val="both"/>
        <w:rPr>
          <w:rFonts w:ascii="Arial" w:hAnsi="Arial" w:cs="Arial"/>
          <w:b/>
          <w:bCs/>
          <w:lang w:val="es-ES"/>
        </w:rPr>
      </w:pPr>
      <w:r w:rsidRPr="00B77BE7">
        <w:rPr>
          <w:rFonts w:ascii="Arial" w:hAnsi="Arial" w:cs="Arial"/>
          <w:b/>
          <w:bCs/>
          <w:lang w:val="es-ES"/>
        </w:rPr>
        <w:t>BBVA Allianz Seguros continúa consolidando su crecimiento y posicionamiento en el mercado asegurador español. Coincidiendo con su quinto aniversario, la ‘joint venture’ entre BBVA y Allianz ha alcanzado un volumen de 613,9 millones de euros en primas en 2025, lo que supone un incremento del 16% respecto al año anterior y duplica su tamaño desde el inicio de operaciones en 2020. Asimismo, el resultado operativo alcanzó los 103,7 millones de euros, más del doble que en 2021</w:t>
      </w:r>
      <w:r w:rsidR="00B827E9" w:rsidRPr="00B827E9">
        <w:rPr>
          <w:rFonts w:ascii="Arial" w:hAnsi="Arial" w:cs="Arial"/>
          <w:b/>
          <w:bCs/>
          <w:lang w:val="es-ES"/>
        </w:rPr>
        <w:t>.</w:t>
      </w:r>
    </w:p>
    <w:p w14:paraId="0C50F5C9" w14:textId="77777777" w:rsidR="00B827E9" w:rsidRDefault="00B827E9" w:rsidP="00B827E9">
      <w:pPr>
        <w:rPr>
          <w:b/>
          <w:bCs/>
          <w:lang w:val="es-ES"/>
        </w:rPr>
      </w:pPr>
    </w:p>
    <w:p w14:paraId="6C710A4C" w14:textId="2C858B47" w:rsidR="00BD3589" w:rsidRPr="00CC4B12" w:rsidRDefault="00B827E9" w:rsidP="00BD3589">
      <w:pPr>
        <w:jc w:val="both"/>
        <w:rPr>
          <w:rFonts w:ascii="Arial" w:hAnsi="Arial" w:cs="Arial"/>
          <w:sz w:val="22"/>
          <w:szCs w:val="22"/>
          <w:lang w:val="es-ES"/>
        </w:rPr>
      </w:pPr>
      <w:r w:rsidRPr="007F1237">
        <w:rPr>
          <w:rFonts w:ascii="Arial" w:hAnsi="Arial" w:cs="Arial"/>
          <w:b/>
          <w:bCs/>
          <w:sz w:val="22"/>
          <w:szCs w:val="22"/>
          <w:lang w:val="es-ES"/>
        </w:rPr>
        <w:t xml:space="preserve">Madrid, </w:t>
      </w:r>
      <w:r w:rsidR="00252BE9">
        <w:rPr>
          <w:rFonts w:ascii="Arial" w:hAnsi="Arial" w:cs="Arial"/>
          <w:b/>
          <w:bCs/>
          <w:sz w:val="22"/>
          <w:szCs w:val="22"/>
          <w:lang w:val="es-ES"/>
        </w:rPr>
        <w:t>13</w:t>
      </w:r>
      <w:r w:rsidRPr="007F1237">
        <w:rPr>
          <w:rFonts w:ascii="Arial" w:hAnsi="Arial" w:cs="Arial"/>
          <w:b/>
          <w:bCs/>
          <w:sz w:val="22"/>
          <w:szCs w:val="22"/>
          <w:lang w:val="es-ES"/>
        </w:rPr>
        <w:t xml:space="preserve"> de </w:t>
      </w:r>
      <w:r w:rsidR="00B77BE7">
        <w:rPr>
          <w:rFonts w:ascii="Arial" w:hAnsi="Arial" w:cs="Arial"/>
          <w:b/>
          <w:bCs/>
          <w:sz w:val="22"/>
          <w:szCs w:val="22"/>
          <w:lang w:val="es-ES"/>
        </w:rPr>
        <w:t>abril</w:t>
      </w:r>
      <w:r w:rsidRPr="007F1237">
        <w:rPr>
          <w:rFonts w:ascii="Arial" w:hAnsi="Arial" w:cs="Arial"/>
          <w:b/>
          <w:bCs/>
          <w:sz w:val="22"/>
          <w:szCs w:val="22"/>
          <w:lang w:val="es-ES"/>
        </w:rPr>
        <w:t xml:space="preserve"> 2026.-</w:t>
      </w:r>
      <w:r w:rsidRPr="007F1237">
        <w:rPr>
          <w:rFonts w:ascii="Arial" w:hAnsi="Arial" w:cs="Arial"/>
          <w:sz w:val="22"/>
          <w:szCs w:val="22"/>
          <w:lang w:val="es-ES"/>
        </w:rPr>
        <w:t xml:space="preserve"> </w:t>
      </w:r>
      <w:r w:rsidR="008C62E4" w:rsidRPr="008C62E4">
        <w:rPr>
          <w:rFonts w:ascii="Arial" w:hAnsi="Arial" w:cs="Arial"/>
          <w:sz w:val="22"/>
          <w:szCs w:val="22"/>
          <w:lang w:val="es-ES"/>
        </w:rPr>
        <w:t xml:space="preserve">La joint venture BBVA Allianz, la alianza estratégica entre BBVA y Allianz, </w:t>
      </w:r>
      <w:r w:rsidR="00BD3589" w:rsidRPr="00CC4B12">
        <w:rPr>
          <w:rFonts w:ascii="Arial" w:hAnsi="Arial" w:cs="Arial"/>
          <w:sz w:val="22"/>
          <w:szCs w:val="22"/>
          <w:lang w:val="es-ES"/>
        </w:rPr>
        <w:t>mantiene una trayectoria positiva en todos sus indicadores clave. Desde 2020, las pólizas han crecido un 36%, hasta alcanzar las 1,6 millones en 2025. Estos datos reflejan la creciente confianza de los clientes y la eficacia de su modelo de distribución y propuesta de valor.</w:t>
      </w:r>
    </w:p>
    <w:p w14:paraId="47A507D6" w14:textId="77777777" w:rsidR="00BD3589" w:rsidRDefault="00BD3589" w:rsidP="00BD3589">
      <w:pPr>
        <w:jc w:val="both"/>
        <w:rPr>
          <w:rFonts w:ascii="Arial" w:hAnsi="Arial" w:cs="Arial"/>
          <w:i/>
          <w:iCs/>
          <w:sz w:val="22"/>
          <w:szCs w:val="22"/>
          <w:lang w:val="es-ES"/>
        </w:rPr>
      </w:pPr>
      <w:r w:rsidRPr="00CC4B12">
        <w:rPr>
          <w:rFonts w:ascii="Arial" w:hAnsi="Arial" w:cs="Arial"/>
          <w:sz w:val="22"/>
          <w:szCs w:val="22"/>
          <w:lang w:val="es-ES"/>
        </w:rPr>
        <w:t>Eugenio Yurrita, CEO de BBVA Seguros y presidente de BBVA Allianz, ha destacado que</w:t>
      </w:r>
      <w:r w:rsidRPr="00BD3589">
        <w:rPr>
          <w:rFonts w:ascii="Arial" w:hAnsi="Arial" w:cs="Arial"/>
          <w:i/>
          <w:iCs/>
          <w:sz w:val="22"/>
          <w:szCs w:val="22"/>
          <w:lang w:val="es-ES"/>
        </w:rPr>
        <w:t xml:space="preserve"> “este proyecto es el resultado de la unión de dos compañías con una clara vocación innovadora y un fuerte compromiso con la excelencia en el servicio al cliente. La combinación de capacidades nos permite ofrecer una propuesta diferencial que pone al cliente en el centro y refuerza el valor de esta iniciativa conjunta”.</w:t>
      </w:r>
    </w:p>
    <w:p w14:paraId="6635C2D8" w14:textId="14AAF7C6" w:rsidR="004A0075" w:rsidRPr="00BD3589" w:rsidRDefault="004A0075" w:rsidP="50D229BB">
      <w:pPr>
        <w:jc w:val="both"/>
        <w:rPr>
          <w:rFonts w:ascii="Arial" w:hAnsi="Arial" w:cs="Arial"/>
          <w:i/>
          <w:iCs/>
          <w:sz w:val="22"/>
          <w:szCs w:val="22"/>
          <w:lang w:val="es-ES"/>
        </w:rPr>
      </w:pPr>
      <w:r w:rsidRPr="50D229BB">
        <w:rPr>
          <w:rFonts w:ascii="Arial" w:hAnsi="Arial" w:cs="Arial"/>
          <w:sz w:val="22"/>
          <w:szCs w:val="22"/>
          <w:lang w:val="es-ES"/>
        </w:rPr>
        <w:t>Veit Stutz, consejero delegado de Allianz Seguros y vicepresidente de BBVA Allianz, ha señalado</w:t>
      </w:r>
      <w:r w:rsidRPr="50D229BB">
        <w:rPr>
          <w:rFonts w:ascii="Arial" w:hAnsi="Arial" w:cs="Arial"/>
          <w:i/>
          <w:iCs/>
          <w:sz w:val="22"/>
          <w:szCs w:val="22"/>
          <w:lang w:val="es-ES"/>
        </w:rPr>
        <w:t xml:space="preserve">: “La evolución de BBVA Allianz en estos cinco años confirma la solidez de una alianza construida sobre la confianza, la </w:t>
      </w:r>
      <w:r w:rsidR="001B1C68" w:rsidRPr="50D229BB">
        <w:rPr>
          <w:rFonts w:ascii="Arial" w:hAnsi="Arial" w:cs="Arial"/>
          <w:i/>
          <w:iCs/>
          <w:sz w:val="22"/>
          <w:szCs w:val="22"/>
          <w:lang w:val="es-ES"/>
        </w:rPr>
        <w:t>com</w:t>
      </w:r>
      <w:r w:rsidR="5A24B2FC" w:rsidRPr="50D229BB">
        <w:rPr>
          <w:rFonts w:ascii="Arial" w:hAnsi="Arial" w:cs="Arial"/>
          <w:i/>
          <w:iCs/>
          <w:sz w:val="22"/>
          <w:szCs w:val="22"/>
          <w:lang w:val="es-ES"/>
        </w:rPr>
        <w:t>plementariedad</w:t>
      </w:r>
      <w:r w:rsidRPr="50D229BB">
        <w:rPr>
          <w:rFonts w:ascii="Arial" w:hAnsi="Arial" w:cs="Arial"/>
          <w:i/>
          <w:iCs/>
          <w:sz w:val="22"/>
          <w:szCs w:val="22"/>
          <w:lang w:val="es-ES"/>
        </w:rPr>
        <w:t xml:space="preserve"> y una visión compartida a largo plazo. </w:t>
      </w:r>
      <w:r w:rsidR="00884FA2" w:rsidRPr="50D229BB">
        <w:rPr>
          <w:rFonts w:ascii="Arial" w:hAnsi="Arial" w:cs="Arial"/>
          <w:i/>
          <w:iCs/>
          <w:sz w:val="22"/>
          <w:szCs w:val="22"/>
          <w:lang w:val="es-ES"/>
        </w:rPr>
        <w:t>Juntos, h</w:t>
      </w:r>
      <w:r w:rsidRPr="50D229BB">
        <w:rPr>
          <w:rFonts w:ascii="Arial" w:hAnsi="Arial" w:cs="Arial"/>
          <w:i/>
          <w:iCs/>
          <w:sz w:val="22"/>
          <w:szCs w:val="22"/>
          <w:lang w:val="es-ES"/>
        </w:rPr>
        <w:t>emos sido capaces de acelerar el crecimiento, duplicar el volumen de negocio y consolidar una propuesta diferencial en el mercado de bancaseguros. Estos resultados reflejan no solo la fortaleza de nuestro modelo, sino también el compromiso de un equipo altamente motivado y la excelente colaboración entre BBVA y Allianz. Seguimos avanzando con el objetivo de ofrecer cada vez más valor a nuestros clientes, apoyándonos en la innovación y en una experiencia integrada de banca y seguros.”</w:t>
      </w:r>
    </w:p>
    <w:p w14:paraId="212A6AE5" w14:textId="77777777" w:rsidR="00BD3589" w:rsidRPr="00A37553" w:rsidRDefault="00BD3589" w:rsidP="00BD3589">
      <w:pPr>
        <w:jc w:val="both"/>
        <w:rPr>
          <w:rFonts w:ascii="Arial" w:hAnsi="Arial" w:cs="Arial"/>
          <w:sz w:val="22"/>
          <w:szCs w:val="22"/>
          <w:lang w:val="es-ES"/>
        </w:rPr>
      </w:pPr>
      <w:r w:rsidRPr="00BD3589">
        <w:rPr>
          <w:rFonts w:ascii="Arial" w:hAnsi="Arial" w:cs="Arial"/>
          <w:i/>
          <w:iCs/>
          <w:sz w:val="22"/>
          <w:szCs w:val="22"/>
          <w:lang w:val="es-ES"/>
        </w:rPr>
        <w:lastRenderedPageBreak/>
        <w:t xml:space="preserve">“La evolución de BBVA Allianz confirma que nuestro modelo de bancaseguros es sólido, rentable y capaz de generar resultados sostenidos en el tiempo. Cinco años después de nuestra alianza, seguimos superando objetivos, ampliando la base de clientes y ofreciendo productos innovadores que responden a las necesidades del mercado”, </w:t>
      </w:r>
      <w:r w:rsidRPr="00A37553">
        <w:rPr>
          <w:rFonts w:ascii="Arial" w:hAnsi="Arial" w:cs="Arial"/>
          <w:sz w:val="22"/>
          <w:szCs w:val="22"/>
          <w:lang w:val="es-ES"/>
        </w:rPr>
        <w:t>afirma Maite Archaga, Directora General de BBVA Allianz.</w:t>
      </w:r>
    </w:p>
    <w:p w14:paraId="735397F9" w14:textId="77777777" w:rsidR="00BD3589" w:rsidRPr="00A37553" w:rsidRDefault="00BD3589" w:rsidP="00BD3589">
      <w:pPr>
        <w:jc w:val="both"/>
        <w:rPr>
          <w:rFonts w:ascii="Arial" w:hAnsi="Arial" w:cs="Arial"/>
          <w:sz w:val="22"/>
          <w:szCs w:val="22"/>
          <w:lang w:val="es-ES"/>
        </w:rPr>
      </w:pPr>
      <w:r w:rsidRPr="00A37553">
        <w:rPr>
          <w:rFonts w:ascii="Arial" w:hAnsi="Arial" w:cs="Arial"/>
          <w:sz w:val="22"/>
          <w:szCs w:val="22"/>
          <w:lang w:val="es-ES"/>
        </w:rPr>
        <w:t>El crecimiento ha sido equilibrado en todas las líneas de negocio. El segmento de hogar continúa siendo el principal motor, con 357 millones de euros en primas, mientras que autos alcanza los 101 millones y accidentes los 75 millones. Por su parte, los seguros dirigidos a pymes, con 61 millones de euros, y el ramo de decesos, con 18 millones, mantienen una evolución especialmente dinámica, consolidando la diversificación del negocio.</w:t>
      </w:r>
    </w:p>
    <w:p w14:paraId="68FA21EB" w14:textId="77777777" w:rsidR="00BD3589" w:rsidRPr="00A37553" w:rsidRDefault="00BD3589" w:rsidP="00BD3589">
      <w:pPr>
        <w:jc w:val="both"/>
        <w:rPr>
          <w:rFonts w:ascii="Arial" w:hAnsi="Arial" w:cs="Arial"/>
          <w:sz w:val="22"/>
          <w:szCs w:val="22"/>
          <w:lang w:val="es-ES"/>
        </w:rPr>
      </w:pPr>
      <w:r w:rsidRPr="00A37553">
        <w:rPr>
          <w:rFonts w:ascii="Arial" w:hAnsi="Arial" w:cs="Arial"/>
          <w:sz w:val="22"/>
          <w:szCs w:val="22"/>
          <w:lang w:val="es-ES"/>
        </w:rPr>
        <w:t xml:space="preserve">Este avance se apoya en una estrategia centrada en el desarrollo de producto, la innovación y el refuerzo de la red comercial, lo que ha permitido a BBVA Allianz seguir ganando relevancia en segmentos estratégicos como empresas, autónomos y clientes particulares. De hecho, la plantilla de BBVA-Allianz se ha triplicado desde su creación en el año 2020. </w:t>
      </w:r>
    </w:p>
    <w:p w14:paraId="5EF414F4" w14:textId="77777777" w:rsidR="00BD3589" w:rsidRPr="00A37553" w:rsidRDefault="00BD3589" w:rsidP="00BD3589">
      <w:pPr>
        <w:jc w:val="both"/>
        <w:rPr>
          <w:rFonts w:ascii="Arial" w:hAnsi="Arial" w:cs="Arial"/>
          <w:sz w:val="22"/>
          <w:szCs w:val="22"/>
          <w:lang w:val="es-ES"/>
        </w:rPr>
      </w:pPr>
      <w:r w:rsidRPr="00A37553">
        <w:rPr>
          <w:rFonts w:ascii="Arial" w:hAnsi="Arial" w:cs="Arial"/>
          <w:sz w:val="22"/>
          <w:szCs w:val="22"/>
          <w:lang w:val="es-ES"/>
        </w:rPr>
        <w:t xml:space="preserve">En términos de rentabilidad, la compañía continúa mostrando una sólida disciplina técnica. El ratio combinado se sitúa en el 83,7%, claramente por debajo de la media del sector, lo que pone de manifiesto la calidad de la suscripción y la eficiencia en la gestión del negocio. </w:t>
      </w:r>
    </w:p>
    <w:p w14:paraId="54D4B3A6" w14:textId="77777777" w:rsidR="00BD3589" w:rsidRPr="00A37553" w:rsidRDefault="00BD3589" w:rsidP="00BD3589">
      <w:pPr>
        <w:jc w:val="both"/>
        <w:rPr>
          <w:rFonts w:ascii="Arial" w:hAnsi="Arial" w:cs="Arial"/>
          <w:b/>
          <w:bCs/>
          <w:sz w:val="22"/>
          <w:szCs w:val="22"/>
          <w:lang w:val="es-ES"/>
        </w:rPr>
      </w:pPr>
      <w:r w:rsidRPr="00A37553">
        <w:rPr>
          <w:rFonts w:ascii="Arial" w:hAnsi="Arial" w:cs="Arial"/>
          <w:b/>
          <w:bCs/>
          <w:sz w:val="22"/>
          <w:szCs w:val="22"/>
          <w:lang w:val="es-ES"/>
        </w:rPr>
        <w:t>IA para ofrecer un servicio más personalizado</w:t>
      </w:r>
    </w:p>
    <w:p w14:paraId="7EFCCD6E" w14:textId="77777777" w:rsidR="00BD3589" w:rsidRPr="00A37553" w:rsidRDefault="00BD3589" w:rsidP="00BD3589">
      <w:pPr>
        <w:jc w:val="both"/>
        <w:rPr>
          <w:rFonts w:ascii="Arial" w:hAnsi="Arial" w:cs="Arial"/>
          <w:sz w:val="22"/>
          <w:szCs w:val="22"/>
          <w:lang w:val="es-ES"/>
        </w:rPr>
      </w:pPr>
      <w:r w:rsidRPr="00A37553">
        <w:rPr>
          <w:rFonts w:ascii="Arial" w:hAnsi="Arial" w:cs="Arial"/>
          <w:sz w:val="22"/>
          <w:szCs w:val="22"/>
          <w:lang w:val="es-ES"/>
        </w:rPr>
        <w:t>Desde su creación en diciembre de 2020, la compañía ha cumplido los hitos establecidos en su plan estratégico, desplegando un amplio catálogo de soluciones aseguradoras y estableciendo dinámicas comerciales plenamente integradas con la red de BBVA .</w:t>
      </w:r>
    </w:p>
    <w:p w14:paraId="4361E4E7" w14:textId="77777777" w:rsidR="00BD3589" w:rsidRPr="00A37553" w:rsidRDefault="00BD3589" w:rsidP="00BD3589">
      <w:pPr>
        <w:jc w:val="both"/>
        <w:rPr>
          <w:rFonts w:ascii="Arial" w:hAnsi="Arial" w:cs="Arial"/>
          <w:sz w:val="22"/>
          <w:szCs w:val="22"/>
          <w:lang w:val="es-ES"/>
        </w:rPr>
      </w:pPr>
      <w:r w:rsidRPr="00A37553">
        <w:rPr>
          <w:rFonts w:ascii="Arial" w:hAnsi="Arial" w:cs="Arial"/>
          <w:sz w:val="22"/>
          <w:szCs w:val="22"/>
          <w:lang w:val="es-ES"/>
        </w:rPr>
        <w:t xml:space="preserve">Entre sus principales prioridades para los próximos años se encuentra continuar impulsando la excelencia en la experiencia y el servicio al cliente, especialmente en seguros de hogar y autos, así como la incorporación de capacidades de inteligencia artificial para ofrecer soluciones más personalizadas. </w:t>
      </w:r>
    </w:p>
    <w:p w14:paraId="1D975A25" w14:textId="77777777" w:rsidR="00BD3589" w:rsidRPr="00A37553" w:rsidRDefault="00BD3589" w:rsidP="00BD3589">
      <w:pPr>
        <w:jc w:val="both"/>
        <w:rPr>
          <w:rFonts w:ascii="Arial" w:hAnsi="Arial" w:cs="Arial"/>
          <w:sz w:val="22"/>
          <w:szCs w:val="22"/>
          <w:lang w:val="es-ES"/>
        </w:rPr>
      </w:pPr>
      <w:r w:rsidRPr="00A37553">
        <w:rPr>
          <w:rFonts w:ascii="Arial" w:hAnsi="Arial" w:cs="Arial"/>
          <w:sz w:val="22"/>
          <w:szCs w:val="22"/>
          <w:lang w:val="es-ES"/>
        </w:rPr>
        <w:t>La integración de banca y seguros en una experiencia única constituye uno de los pilares clave de su estrategia, con el objetivo de anticiparse a las necesidades de los clientes y acompañarlos de forma más eficaz .</w:t>
      </w:r>
    </w:p>
    <w:p w14:paraId="526A0A51" w14:textId="77777777" w:rsidR="00BD3589" w:rsidRPr="00A37553" w:rsidRDefault="00BD3589" w:rsidP="00BD3589">
      <w:pPr>
        <w:jc w:val="both"/>
        <w:rPr>
          <w:rFonts w:ascii="Arial" w:hAnsi="Arial" w:cs="Arial"/>
          <w:b/>
          <w:bCs/>
          <w:sz w:val="22"/>
          <w:szCs w:val="22"/>
          <w:lang w:val="es-ES"/>
        </w:rPr>
      </w:pPr>
      <w:r w:rsidRPr="00A37553">
        <w:rPr>
          <w:rFonts w:ascii="Arial" w:hAnsi="Arial" w:cs="Arial"/>
          <w:b/>
          <w:bCs/>
          <w:sz w:val="22"/>
          <w:szCs w:val="22"/>
          <w:lang w:val="es-ES"/>
        </w:rPr>
        <w:t>Contribución a la sociedad</w:t>
      </w:r>
    </w:p>
    <w:p w14:paraId="60FE49DF" w14:textId="491AAD34" w:rsidR="00B827E9" w:rsidRDefault="00BD3589" w:rsidP="00BD3589">
      <w:pPr>
        <w:jc w:val="both"/>
        <w:rPr>
          <w:rFonts w:ascii="Arial" w:hAnsi="Arial" w:cs="Arial"/>
          <w:sz w:val="22"/>
          <w:szCs w:val="22"/>
          <w:lang w:val="es-ES"/>
        </w:rPr>
      </w:pPr>
      <w:r w:rsidRPr="00A37553">
        <w:rPr>
          <w:rFonts w:ascii="Arial" w:hAnsi="Arial" w:cs="Arial"/>
          <w:sz w:val="22"/>
          <w:szCs w:val="22"/>
          <w:lang w:val="es-ES"/>
        </w:rPr>
        <w:t>Además, BBVA Allianz refuerza su contribución a la sociedad a través de su actividad aseguradora. En el ámbito de hogar, la compañía gestiona un elevado volumen de siniestros y ha superado los 108 millones de euros en prestaciones pagadas, consolidándose como uno de los actores relevantes en el negocio de bancaseguros en España</w:t>
      </w:r>
      <w:r w:rsidR="00B827E9" w:rsidRPr="00A37553">
        <w:rPr>
          <w:rFonts w:ascii="Arial" w:hAnsi="Arial" w:cs="Arial"/>
          <w:sz w:val="22"/>
          <w:szCs w:val="22"/>
          <w:lang w:val="es-ES"/>
        </w:rPr>
        <w:t>.</w:t>
      </w:r>
    </w:p>
    <w:p w14:paraId="065793C4" w14:textId="77777777" w:rsidR="00A37553" w:rsidRPr="00A37553" w:rsidRDefault="00A37553" w:rsidP="00BD3589">
      <w:pPr>
        <w:jc w:val="both"/>
        <w:rPr>
          <w:rFonts w:ascii="Arial" w:hAnsi="Arial" w:cs="Arial"/>
          <w:sz w:val="22"/>
          <w:szCs w:val="22"/>
          <w:lang w:val="es-ES"/>
        </w:rPr>
      </w:pPr>
    </w:p>
    <w:p w14:paraId="7EA31923" w14:textId="1CA2746F" w:rsidR="0049298E" w:rsidRPr="0049298E" w:rsidRDefault="0049298E" w:rsidP="0049298E">
      <w:pPr>
        <w:jc w:val="both"/>
        <w:rPr>
          <w:rFonts w:ascii="Arial" w:hAnsi="Arial" w:cs="Arial"/>
          <w:b/>
          <w:bCs/>
          <w:sz w:val="22"/>
          <w:szCs w:val="22"/>
          <w:lang w:val="es-ES"/>
        </w:rPr>
      </w:pPr>
      <w:r w:rsidRPr="0049298E">
        <w:rPr>
          <w:rFonts w:ascii="Arial" w:hAnsi="Arial" w:cs="Arial"/>
          <w:b/>
          <w:bCs/>
          <w:sz w:val="22"/>
          <w:szCs w:val="22"/>
          <w:lang w:val="es-ES"/>
        </w:rPr>
        <w:t>Sobre BBVA Allianz</w:t>
      </w:r>
    </w:p>
    <w:p w14:paraId="52084E39" w14:textId="77777777" w:rsidR="0049298E" w:rsidRPr="0049298E" w:rsidRDefault="0049298E" w:rsidP="0049298E">
      <w:pPr>
        <w:jc w:val="both"/>
        <w:rPr>
          <w:rFonts w:ascii="Arial" w:hAnsi="Arial" w:cs="Arial"/>
          <w:sz w:val="22"/>
          <w:szCs w:val="22"/>
          <w:lang w:val="es-ES"/>
        </w:rPr>
      </w:pPr>
      <w:r w:rsidRPr="0049298E">
        <w:rPr>
          <w:rFonts w:ascii="Arial" w:hAnsi="Arial" w:cs="Arial"/>
          <w:sz w:val="22"/>
          <w:szCs w:val="22"/>
          <w:lang w:val="es-ES"/>
        </w:rPr>
        <w:t>BBVA Allianz Seguros, la ‘joint venture’ de bancaseguros entre Allianz y BBVA, comenzó a operar en España en diciembre de 2020. La compañía aúna la capacidad de distribución en canales físicos y digitales de BBVA con el conocimiento de Allianz para desarrollar seguros de no vida simples y digitales.</w:t>
      </w:r>
    </w:p>
    <w:p w14:paraId="23ADB9F3" w14:textId="77777777" w:rsidR="0049298E" w:rsidRDefault="0049298E" w:rsidP="0049298E">
      <w:pPr>
        <w:jc w:val="both"/>
        <w:rPr>
          <w:rFonts w:ascii="Arial" w:hAnsi="Arial" w:cs="Arial"/>
          <w:sz w:val="22"/>
          <w:szCs w:val="22"/>
          <w:lang w:val="es-ES"/>
        </w:rPr>
      </w:pPr>
      <w:r w:rsidRPr="0049298E">
        <w:rPr>
          <w:rFonts w:ascii="Arial" w:hAnsi="Arial" w:cs="Arial"/>
          <w:sz w:val="22"/>
          <w:szCs w:val="22"/>
          <w:lang w:val="es-ES"/>
        </w:rPr>
        <w:t xml:space="preserve">BBVA Allianz Seguros es fruto de una de las mayores alianzas de bancaseguros en el ramo de no vida, que une a dos líderes globales con prioridades estratégicas comunes. La compañía atiende de forma exclusiva a los clientes de la entidad bancaria en España para productos de no vida (excluyendo los seguros de salud). </w:t>
      </w:r>
    </w:p>
    <w:p w14:paraId="56D3C766" w14:textId="77777777" w:rsidR="00B4673B" w:rsidRDefault="00B4673B" w:rsidP="0049298E">
      <w:pPr>
        <w:jc w:val="both"/>
        <w:rPr>
          <w:rFonts w:ascii="Arial" w:hAnsi="Arial" w:cs="Arial"/>
          <w:sz w:val="22"/>
          <w:szCs w:val="22"/>
          <w:lang w:val="es-ES"/>
        </w:rPr>
      </w:pPr>
    </w:p>
    <w:p w14:paraId="2046E022" w14:textId="77777777" w:rsidR="00B4673B" w:rsidRDefault="00B4673B" w:rsidP="0049298E">
      <w:pPr>
        <w:jc w:val="both"/>
        <w:rPr>
          <w:rFonts w:ascii="Arial" w:hAnsi="Arial" w:cs="Arial"/>
          <w:sz w:val="22"/>
          <w:szCs w:val="22"/>
          <w:lang w:val="es-ES"/>
        </w:rPr>
      </w:pPr>
    </w:p>
    <w:p w14:paraId="62DBF261" w14:textId="77777777" w:rsidR="00B4673B" w:rsidRPr="0049298E" w:rsidRDefault="00B4673B" w:rsidP="0049298E">
      <w:pPr>
        <w:jc w:val="both"/>
        <w:rPr>
          <w:rFonts w:ascii="Arial" w:hAnsi="Arial" w:cs="Arial"/>
          <w:sz w:val="22"/>
          <w:szCs w:val="22"/>
          <w:lang w:val="es-ES"/>
        </w:rPr>
      </w:pPr>
    </w:p>
    <w:p w14:paraId="5AC35F91" w14:textId="7C89A610" w:rsidR="0049298E" w:rsidRPr="0049298E" w:rsidRDefault="00A31BA1" w:rsidP="0049298E">
      <w:pPr>
        <w:jc w:val="both"/>
        <w:rPr>
          <w:rFonts w:ascii="Arial" w:hAnsi="Arial" w:cs="Arial"/>
          <w:sz w:val="22"/>
          <w:szCs w:val="22"/>
          <w:lang w:val="es-ES"/>
        </w:rPr>
      </w:pPr>
      <w:r>
        <w:rPr>
          <w:rFonts w:ascii="Arial" w:hAnsi="Arial" w:cs="Arial"/>
          <w:noProof/>
          <w:sz w:val="22"/>
          <w:szCs w:val="22"/>
          <w:lang w:val="es-ES"/>
        </w:rPr>
        <mc:AlternateContent>
          <mc:Choice Requires="wps">
            <w:drawing>
              <wp:anchor distT="0" distB="0" distL="114300" distR="114300" simplePos="0" relativeHeight="251658240" behindDoc="0" locked="0" layoutInCell="1" allowOverlap="1" wp14:anchorId="47B4A82D" wp14:editId="5DD0C988">
                <wp:simplePos x="0" y="0"/>
                <wp:positionH relativeFrom="column">
                  <wp:posOffset>11575</wp:posOffset>
                </wp:positionH>
                <wp:positionV relativeFrom="paragraph">
                  <wp:posOffset>106029</wp:posOffset>
                </wp:positionV>
                <wp:extent cx="5903088" cy="0"/>
                <wp:effectExtent l="0" t="0" r="0" b="0"/>
                <wp:wrapNone/>
                <wp:docPr id="22804522" name="Conector recto 1"/>
                <wp:cNvGraphicFramePr/>
                <a:graphic xmlns:a="http://schemas.openxmlformats.org/drawingml/2006/main">
                  <a:graphicData uri="http://schemas.microsoft.com/office/word/2010/wordprocessingShape">
                    <wps:wsp>
                      <wps:cNvCnPr/>
                      <wps:spPr>
                        <a:xfrm>
                          <a:off x="0" y="0"/>
                          <a:ext cx="59030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C4F0D" id="Conector recto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8.35pt" to="465.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" strokecolor="#156082 [3204]" strokeweight=".5pt">
                <v:stroke joinstyle="miter"/>
              </v:line>
            </w:pict>
          </mc:Fallback>
        </mc:AlternateContent>
      </w:r>
    </w:p>
    <w:p w14:paraId="5F723C5B" w14:textId="77777777" w:rsidR="00B4673B" w:rsidRDefault="00B4673B" w:rsidP="0049298E">
      <w:pPr>
        <w:jc w:val="both"/>
        <w:rPr>
          <w:rFonts w:ascii="Arial" w:hAnsi="Arial" w:cs="Arial"/>
          <w:b/>
          <w:bCs/>
          <w:sz w:val="22"/>
          <w:szCs w:val="22"/>
          <w:lang w:val="es-ES"/>
        </w:rPr>
      </w:pPr>
    </w:p>
    <w:p w14:paraId="6EA6408A" w14:textId="77777777" w:rsidR="00B4673B" w:rsidRDefault="00B4673B" w:rsidP="0049298E">
      <w:pPr>
        <w:jc w:val="both"/>
        <w:rPr>
          <w:rFonts w:ascii="Arial" w:hAnsi="Arial" w:cs="Arial"/>
          <w:b/>
          <w:bCs/>
          <w:sz w:val="22"/>
          <w:szCs w:val="22"/>
          <w:lang w:val="es-ES"/>
        </w:rPr>
      </w:pPr>
    </w:p>
    <w:p w14:paraId="143611AC" w14:textId="3C825290" w:rsidR="0049298E" w:rsidRPr="00A31BA1" w:rsidRDefault="0049298E" w:rsidP="0049298E">
      <w:pPr>
        <w:jc w:val="both"/>
        <w:rPr>
          <w:rFonts w:ascii="Arial" w:hAnsi="Arial" w:cs="Arial"/>
          <w:b/>
          <w:bCs/>
          <w:sz w:val="22"/>
          <w:szCs w:val="22"/>
          <w:lang w:val="es-ES"/>
        </w:rPr>
      </w:pPr>
      <w:r w:rsidRPr="00A31BA1">
        <w:rPr>
          <w:rFonts w:ascii="Arial" w:hAnsi="Arial" w:cs="Arial"/>
          <w:b/>
          <w:bCs/>
          <w:sz w:val="22"/>
          <w:szCs w:val="22"/>
          <w:lang w:val="es-ES"/>
        </w:rPr>
        <w:t>Más información para prensa:</w:t>
      </w:r>
    </w:p>
    <w:p w14:paraId="7950BEB6" w14:textId="46627CAF" w:rsidR="0049298E" w:rsidRPr="0049298E" w:rsidRDefault="0049298E" w:rsidP="0049298E">
      <w:pPr>
        <w:jc w:val="both"/>
        <w:rPr>
          <w:rFonts w:ascii="Arial" w:hAnsi="Arial" w:cs="Arial"/>
          <w:sz w:val="22"/>
          <w:szCs w:val="22"/>
          <w:lang w:val="es-ES"/>
        </w:rPr>
      </w:pPr>
      <w:r w:rsidRPr="0049298E">
        <w:rPr>
          <w:rFonts w:ascii="Arial" w:hAnsi="Arial" w:cs="Arial"/>
          <w:sz w:val="22"/>
          <w:szCs w:val="22"/>
          <w:lang w:val="es-ES"/>
        </w:rPr>
        <w:t>Sonia Rodríguez</w:t>
      </w:r>
      <w:r w:rsidR="00B4673B">
        <w:rPr>
          <w:rFonts w:ascii="Arial" w:hAnsi="Arial" w:cs="Arial"/>
          <w:sz w:val="22"/>
          <w:szCs w:val="22"/>
          <w:lang w:val="es-ES"/>
        </w:rPr>
        <w:t xml:space="preserve"> (Allianz)</w:t>
      </w:r>
      <w:r w:rsidRPr="0049298E">
        <w:rPr>
          <w:rFonts w:ascii="Arial" w:hAnsi="Arial" w:cs="Arial"/>
          <w:sz w:val="22"/>
          <w:szCs w:val="22"/>
          <w:lang w:val="es-ES"/>
        </w:rPr>
        <w:tab/>
        <w:t xml:space="preserve">Tel. </w:t>
      </w:r>
      <w:r w:rsidR="003052DE">
        <w:rPr>
          <w:rFonts w:ascii="Arial" w:hAnsi="Arial" w:cs="Arial"/>
          <w:sz w:val="22"/>
          <w:szCs w:val="22"/>
          <w:lang w:val="es-ES"/>
        </w:rPr>
        <w:t>638</w:t>
      </w:r>
      <w:r w:rsidR="00416774">
        <w:rPr>
          <w:rFonts w:ascii="Arial" w:hAnsi="Arial" w:cs="Arial"/>
          <w:sz w:val="22"/>
          <w:szCs w:val="22"/>
          <w:lang w:val="es-ES"/>
        </w:rPr>
        <w:t xml:space="preserve"> </w:t>
      </w:r>
      <w:r w:rsidR="003052DE">
        <w:rPr>
          <w:rFonts w:ascii="Arial" w:hAnsi="Arial" w:cs="Arial"/>
          <w:sz w:val="22"/>
          <w:szCs w:val="22"/>
          <w:lang w:val="es-ES"/>
        </w:rPr>
        <w:t>93</w:t>
      </w:r>
      <w:r w:rsidR="00416774">
        <w:rPr>
          <w:rFonts w:ascii="Arial" w:hAnsi="Arial" w:cs="Arial"/>
          <w:sz w:val="22"/>
          <w:szCs w:val="22"/>
          <w:lang w:val="es-ES"/>
        </w:rPr>
        <w:t xml:space="preserve"> </w:t>
      </w:r>
      <w:r w:rsidR="003052DE">
        <w:rPr>
          <w:rFonts w:ascii="Arial" w:hAnsi="Arial" w:cs="Arial"/>
          <w:sz w:val="22"/>
          <w:szCs w:val="22"/>
          <w:lang w:val="es-ES"/>
        </w:rPr>
        <w:t>00</w:t>
      </w:r>
      <w:r w:rsidR="00416774">
        <w:rPr>
          <w:rFonts w:ascii="Arial" w:hAnsi="Arial" w:cs="Arial"/>
          <w:sz w:val="22"/>
          <w:szCs w:val="22"/>
          <w:lang w:val="es-ES"/>
        </w:rPr>
        <w:t xml:space="preserve"> </w:t>
      </w:r>
      <w:r w:rsidR="003052DE">
        <w:rPr>
          <w:rFonts w:ascii="Arial" w:hAnsi="Arial" w:cs="Arial"/>
          <w:sz w:val="22"/>
          <w:szCs w:val="22"/>
          <w:lang w:val="es-ES"/>
        </w:rPr>
        <w:t>08</w:t>
      </w:r>
    </w:p>
    <w:p w14:paraId="0E266171" w14:textId="77777777" w:rsidR="0049298E" w:rsidRPr="0049298E" w:rsidRDefault="0049298E" w:rsidP="0049298E">
      <w:pPr>
        <w:jc w:val="both"/>
        <w:rPr>
          <w:rFonts w:ascii="Arial" w:hAnsi="Arial" w:cs="Arial"/>
          <w:sz w:val="22"/>
          <w:szCs w:val="22"/>
          <w:lang w:val="es-ES"/>
        </w:rPr>
      </w:pPr>
    </w:p>
    <w:sectPr w:rsidR="0049298E" w:rsidRPr="0049298E" w:rsidSect="00B827E9">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2B16" w14:textId="77777777" w:rsidR="00591A76" w:rsidRDefault="00591A76" w:rsidP="00B827E9">
      <w:pPr>
        <w:spacing w:after="0" w:line="240" w:lineRule="auto"/>
      </w:pPr>
      <w:r>
        <w:separator/>
      </w:r>
    </w:p>
  </w:endnote>
  <w:endnote w:type="continuationSeparator" w:id="0">
    <w:p w14:paraId="5193C99F" w14:textId="77777777" w:rsidR="00591A76" w:rsidRDefault="00591A76" w:rsidP="00B827E9">
      <w:pPr>
        <w:spacing w:after="0" w:line="240" w:lineRule="auto"/>
      </w:pPr>
      <w:r>
        <w:continuationSeparator/>
      </w:r>
    </w:p>
  </w:endnote>
  <w:endnote w:type="continuationNotice" w:id="1">
    <w:p w14:paraId="0ADCF53D" w14:textId="77777777" w:rsidR="00591A76" w:rsidRDefault="00591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BVABentonSansLigh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49DB" w14:textId="77777777" w:rsidR="00591A76" w:rsidRDefault="00591A76" w:rsidP="00B827E9">
      <w:pPr>
        <w:spacing w:after="0" w:line="240" w:lineRule="auto"/>
      </w:pPr>
      <w:r>
        <w:separator/>
      </w:r>
    </w:p>
  </w:footnote>
  <w:footnote w:type="continuationSeparator" w:id="0">
    <w:p w14:paraId="639BF9A7" w14:textId="77777777" w:rsidR="00591A76" w:rsidRDefault="00591A76" w:rsidP="00B827E9">
      <w:pPr>
        <w:spacing w:after="0" w:line="240" w:lineRule="auto"/>
      </w:pPr>
      <w:r>
        <w:continuationSeparator/>
      </w:r>
    </w:p>
  </w:footnote>
  <w:footnote w:type="continuationNotice" w:id="1">
    <w:p w14:paraId="3F14385C" w14:textId="77777777" w:rsidR="00591A76" w:rsidRDefault="00591A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3A07" w14:textId="77777777" w:rsidR="009C689E" w:rsidRPr="00457494" w:rsidRDefault="009C689E" w:rsidP="009C689E">
    <w:pPr>
      <w:pBdr>
        <w:top w:val="nil"/>
        <w:left w:val="nil"/>
        <w:bottom w:val="nil"/>
        <w:right w:val="nil"/>
        <w:between w:val="nil"/>
      </w:pBdr>
      <w:tabs>
        <w:tab w:val="center" w:pos="4536"/>
        <w:tab w:val="right" w:pos="9072"/>
      </w:tabs>
    </w:pPr>
    <w:r w:rsidRPr="00457494">
      <w:rPr>
        <w:noProof/>
      </w:rPr>
      <w:drawing>
        <wp:inline distT="0" distB="0" distL="0" distR="0" wp14:anchorId="700B9B8C" wp14:editId="085B4CB0">
          <wp:extent cx="2886710" cy="341651"/>
          <wp:effectExtent l="0" t="0" r="8890" b="1270"/>
          <wp:docPr id="4440293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375" cy="370253"/>
                  </a:xfrm>
                  <a:prstGeom prst="rect">
                    <a:avLst/>
                  </a:prstGeom>
                  <a:noFill/>
                  <a:ln>
                    <a:noFill/>
                  </a:ln>
                </pic:spPr>
              </pic:pic>
            </a:graphicData>
          </a:graphic>
        </wp:inline>
      </w:drawing>
    </w:r>
  </w:p>
  <w:p w14:paraId="47561082" w14:textId="77777777" w:rsidR="009C689E" w:rsidRDefault="009C689E" w:rsidP="009C689E">
    <w:pPr>
      <w:pBdr>
        <w:top w:val="nil"/>
        <w:left w:val="nil"/>
        <w:bottom w:val="nil"/>
        <w:right w:val="nil"/>
        <w:between w:val="nil"/>
      </w:pBdr>
      <w:tabs>
        <w:tab w:val="center" w:pos="4536"/>
        <w:tab w:val="right" w:pos="9072"/>
      </w:tabs>
      <w:rPr>
        <w:rFonts w:ascii="BBVABentonSansLight" w:eastAsia="BBVABentonSansLight" w:hAnsi="BBVABentonSansLight" w:cs="BBVABentonSansLight"/>
        <w:color w:val="02A5A5"/>
        <w:sz w:val="32"/>
        <w:szCs w:val="32"/>
      </w:rPr>
    </w:pPr>
    <w:r>
      <w:rPr>
        <w:noProof/>
      </w:rPr>
      <mc:AlternateContent>
        <mc:Choice Requires="wps">
          <w:drawing>
            <wp:anchor distT="0" distB="0" distL="114300" distR="114300" simplePos="0" relativeHeight="251658240" behindDoc="0" locked="0" layoutInCell="1" hidden="0" allowOverlap="1" wp14:anchorId="3199B51C" wp14:editId="70C5BD59">
              <wp:simplePos x="0" y="0"/>
              <wp:positionH relativeFrom="page">
                <wp:posOffset>-4761</wp:posOffset>
              </wp:positionH>
              <wp:positionV relativeFrom="page">
                <wp:posOffset>185738</wp:posOffset>
              </wp:positionV>
              <wp:extent cx="7569835" cy="282575"/>
              <wp:effectExtent l="0" t="0" r="0" b="0"/>
              <wp:wrapNone/>
              <wp:docPr id="5" name="Rectángulo 5"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6A460BE" w14:textId="77777777" w:rsidR="009C689E" w:rsidRDefault="009C689E" w:rsidP="009C689E">
                          <w:pPr>
                            <w:jc w:val="center"/>
                            <w:textDirection w:val="btLr"/>
                          </w:pPr>
                        </w:p>
                      </w:txbxContent>
                    </wps:txbx>
                    <wps:bodyPr spcFirstLastPara="1" wrap="square" lIns="91425" tIns="0" rIns="91425" bIns="0" anchor="t" anchorCtr="0">
                      <a:noAutofit/>
                    </wps:bodyPr>
                  </wps:wsp>
                </a:graphicData>
              </a:graphic>
            </wp:anchor>
          </w:drawing>
        </mc:Choice>
        <mc:Fallback>
          <w:pict>
            <v:rect w14:anchorId="3199B51C" id="Rectángulo 5" o:spid="_x0000_s1026" alt="{&quot;HashCode&quot;:417909460,&quot;Height&quot;:841.0,&quot;Width&quot;:595.0,&quot;Placement&quot;:&quot;Header&quot;,&quot;Index&quot;:&quot;FirstPage&quot;,&quot;Section&quot;:1,&quot;Top&quot;:0.0,&quot;Left&quot;:0.0}" style="position:absolute;margin-left:-.35pt;margin-top:14.65pt;width:596.05pt;height:22.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" filled="f" stroked="f">
              <v:textbox inset="2.53958mm,0,2.53958mm,0">
                <w:txbxContent>
                  <w:p w14:paraId="26A460BE" w14:textId="77777777" w:rsidR="009C689E" w:rsidRDefault="009C689E" w:rsidP="009C689E">
                    <w:pPr>
                      <w:jc w:val="center"/>
                      <w:textDirection w:val="btLr"/>
                    </w:pPr>
                  </w:p>
                </w:txbxContent>
              </v:textbox>
              <w10:wrap anchorx="page" anchory="page"/>
            </v:rect>
          </w:pict>
        </mc:Fallback>
      </mc:AlternateContent>
    </w:r>
    <w:r>
      <w:t xml:space="preserve">                                                                                                      </w:t>
    </w:r>
    <w:r>
      <w:rPr>
        <w:rFonts w:ascii="BBVABentonSansLight" w:eastAsia="BBVABentonSansLight" w:hAnsi="BBVABentonSansLight" w:cs="BBVABentonSansLight"/>
        <w:color w:val="02A5A5"/>
        <w:sz w:val="32"/>
        <w:szCs w:val="32"/>
      </w:rPr>
      <w:t>Nota de prensa</w:t>
    </w:r>
  </w:p>
  <w:p w14:paraId="4BC42FA1" w14:textId="77777777" w:rsidR="009C689E" w:rsidRDefault="009C689E" w:rsidP="009C689E">
    <w:pPr>
      <w:jc w:val="right"/>
      <w:rPr>
        <w:rFonts w:ascii="BBVABentonSansLight" w:eastAsia="BBVABentonSansLight" w:hAnsi="BBVABentonSansLight" w:cs="BBVABentonSansLight"/>
        <w:color w:val="072146"/>
        <w:sz w:val="20"/>
        <w:szCs w:val="20"/>
      </w:rPr>
    </w:pPr>
  </w:p>
  <w:p w14:paraId="38026986" w14:textId="77777777" w:rsidR="009C689E" w:rsidRDefault="009C689E" w:rsidP="009C689E">
    <w:pPr>
      <w:jc w:val="right"/>
      <w:rPr>
        <w:rFonts w:ascii="BBVABentonSansLight" w:eastAsia="BBVABentonSansLight" w:hAnsi="BBVABentonSansLight" w:cs="BBVABentonSansLight"/>
        <w:color w:val="072146"/>
        <w:sz w:val="20"/>
        <w:szCs w:val="20"/>
      </w:rPr>
    </w:pPr>
  </w:p>
  <w:p w14:paraId="4F97079B" w14:textId="5A85DE84" w:rsidR="009C689E" w:rsidRDefault="007606C0" w:rsidP="009C689E">
    <w:pPr>
      <w:jc w:val="right"/>
      <w:rPr>
        <w:rFonts w:ascii="BBVABentonSansLight" w:eastAsia="BBVABentonSansLight" w:hAnsi="BBVABentonSansLight" w:cs="BBVABentonSansLight"/>
        <w:color w:val="072146"/>
        <w:sz w:val="20"/>
        <w:szCs w:val="20"/>
      </w:rPr>
    </w:pPr>
    <w:r>
      <w:rPr>
        <w:rFonts w:ascii="BBVABentonSansLight" w:eastAsia="BBVABentonSansLight" w:hAnsi="BBVABentonSansLight" w:cs="BBVABentonSansLight"/>
        <w:color w:val="072146"/>
        <w:sz w:val="20"/>
        <w:szCs w:val="20"/>
      </w:rPr>
      <w:t>13</w:t>
    </w:r>
    <w:r w:rsidR="009C689E">
      <w:rPr>
        <w:rFonts w:ascii="BBVABentonSansLight" w:eastAsia="BBVABentonSansLight" w:hAnsi="BBVABentonSansLight" w:cs="BBVABentonSansLight"/>
        <w:color w:val="072146"/>
        <w:sz w:val="20"/>
        <w:szCs w:val="20"/>
      </w:rPr>
      <w:t>, 04, 2026</w:t>
    </w:r>
  </w:p>
  <w:p w14:paraId="55470938" w14:textId="77777777" w:rsidR="00B827E9" w:rsidRDefault="00B827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12F"/>
    <w:multiLevelType w:val="hybridMultilevel"/>
    <w:tmpl w:val="DCD80004"/>
    <w:lvl w:ilvl="0" w:tplc="13A0244A">
      <w:start w:val="1"/>
      <w:numFmt w:val="bullet"/>
      <w:lvlText w:val="•"/>
      <w:lvlJc w:val="left"/>
      <w:pPr>
        <w:tabs>
          <w:tab w:val="num" w:pos="720"/>
        </w:tabs>
        <w:ind w:left="720" w:hanging="360"/>
      </w:pPr>
      <w:rPr>
        <w:rFonts w:ascii="Arial" w:hAnsi="Arial" w:hint="default"/>
      </w:rPr>
    </w:lvl>
    <w:lvl w:ilvl="1" w:tplc="852C87B2" w:tentative="1">
      <w:start w:val="1"/>
      <w:numFmt w:val="bullet"/>
      <w:lvlText w:val="•"/>
      <w:lvlJc w:val="left"/>
      <w:pPr>
        <w:tabs>
          <w:tab w:val="num" w:pos="1440"/>
        </w:tabs>
        <w:ind w:left="1440" w:hanging="360"/>
      </w:pPr>
      <w:rPr>
        <w:rFonts w:ascii="Arial" w:hAnsi="Arial" w:hint="default"/>
      </w:rPr>
    </w:lvl>
    <w:lvl w:ilvl="2" w:tplc="2700B740" w:tentative="1">
      <w:start w:val="1"/>
      <w:numFmt w:val="bullet"/>
      <w:lvlText w:val="•"/>
      <w:lvlJc w:val="left"/>
      <w:pPr>
        <w:tabs>
          <w:tab w:val="num" w:pos="2160"/>
        </w:tabs>
        <w:ind w:left="2160" w:hanging="360"/>
      </w:pPr>
      <w:rPr>
        <w:rFonts w:ascii="Arial" w:hAnsi="Arial" w:hint="default"/>
      </w:rPr>
    </w:lvl>
    <w:lvl w:ilvl="3" w:tplc="979CB728" w:tentative="1">
      <w:start w:val="1"/>
      <w:numFmt w:val="bullet"/>
      <w:lvlText w:val="•"/>
      <w:lvlJc w:val="left"/>
      <w:pPr>
        <w:tabs>
          <w:tab w:val="num" w:pos="2880"/>
        </w:tabs>
        <w:ind w:left="2880" w:hanging="360"/>
      </w:pPr>
      <w:rPr>
        <w:rFonts w:ascii="Arial" w:hAnsi="Arial" w:hint="default"/>
      </w:rPr>
    </w:lvl>
    <w:lvl w:ilvl="4" w:tplc="28CED272" w:tentative="1">
      <w:start w:val="1"/>
      <w:numFmt w:val="bullet"/>
      <w:lvlText w:val="•"/>
      <w:lvlJc w:val="left"/>
      <w:pPr>
        <w:tabs>
          <w:tab w:val="num" w:pos="3600"/>
        </w:tabs>
        <w:ind w:left="3600" w:hanging="360"/>
      </w:pPr>
      <w:rPr>
        <w:rFonts w:ascii="Arial" w:hAnsi="Arial" w:hint="default"/>
      </w:rPr>
    </w:lvl>
    <w:lvl w:ilvl="5" w:tplc="199A7F9E" w:tentative="1">
      <w:start w:val="1"/>
      <w:numFmt w:val="bullet"/>
      <w:lvlText w:val="•"/>
      <w:lvlJc w:val="left"/>
      <w:pPr>
        <w:tabs>
          <w:tab w:val="num" w:pos="4320"/>
        </w:tabs>
        <w:ind w:left="4320" w:hanging="360"/>
      </w:pPr>
      <w:rPr>
        <w:rFonts w:ascii="Arial" w:hAnsi="Arial" w:hint="default"/>
      </w:rPr>
    </w:lvl>
    <w:lvl w:ilvl="6" w:tplc="3E4C4A88" w:tentative="1">
      <w:start w:val="1"/>
      <w:numFmt w:val="bullet"/>
      <w:lvlText w:val="•"/>
      <w:lvlJc w:val="left"/>
      <w:pPr>
        <w:tabs>
          <w:tab w:val="num" w:pos="5040"/>
        </w:tabs>
        <w:ind w:left="5040" w:hanging="360"/>
      </w:pPr>
      <w:rPr>
        <w:rFonts w:ascii="Arial" w:hAnsi="Arial" w:hint="default"/>
      </w:rPr>
    </w:lvl>
    <w:lvl w:ilvl="7" w:tplc="A6D8322C" w:tentative="1">
      <w:start w:val="1"/>
      <w:numFmt w:val="bullet"/>
      <w:lvlText w:val="•"/>
      <w:lvlJc w:val="left"/>
      <w:pPr>
        <w:tabs>
          <w:tab w:val="num" w:pos="5760"/>
        </w:tabs>
        <w:ind w:left="5760" w:hanging="360"/>
      </w:pPr>
      <w:rPr>
        <w:rFonts w:ascii="Arial" w:hAnsi="Arial" w:hint="default"/>
      </w:rPr>
    </w:lvl>
    <w:lvl w:ilvl="8" w:tplc="27C060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8641DF"/>
    <w:multiLevelType w:val="hybridMultilevel"/>
    <w:tmpl w:val="8BC2FAEC"/>
    <w:lvl w:ilvl="0" w:tplc="C88884A8">
      <w:start w:val="1"/>
      <w:numFmt w:val="bullet"/>
      <w:lvlText w:val="•"/>
      <w:lvlJc w:val="left"/>
      <w:pPr>
        <w:tabs>
          <w:tab w:val="num" w:pos="720"/>
        </w:tabs>
        <w:ind w:left="720" w:hanging="360"/>
      </w:pPr>
      <w:rPr>
        <w:rFonts w:ascii="Arial" w:hAnsi="Arial" w:hint="default"/>
      </w:rPr>
    </w:lvl>
    <w:lvl w:ilvl="1" w:tplc="9EBE4C28" w:tentative="1">
      <w:start w:val="1"/>
      <w:numFmt w:val="bullet"/>
      <w:lvlText w:val="•"/>
      <w:lvlJc w:val="left"/>
      <w:pPr>
        <w:tabs>
          <w:tab w:val="num" w:pos="1440"/>
        </w:tabs>
        <w:ind w:left="1440" w:hanging="360"/>
      </w:pPr>
      <w:rPr>
        <w:rFonts w:ascii="Arial" w:hAnsi="Arial" w:hint="default"/>
      </w:rPr>
    </w:lvl>
    <w:lvl w:ilvl="2" w:tplc="1F681CAC" w:tentative="1">
      <w:start w:val="1"/>
      <w:numFmt w:val="bullet"/>
      <w:lvlText w:val="•"/>
      <w:lvlJc w:val="left"/>
      <w:pPr>
        <w:tabs>
          <w:tab w:val="num" w:pos="2160"/>
        </w:tabs>
        <w:ind w:left="2160" w:hanging="360"/>
      </w:pPr>
      <w:rPr>
        <w:rFonts w:ascii="Arial" w:hAnsi="Arial" w:hint="default"/>
      </w:rPr>
    </w:lvl>
    <w:lvl w:ilvl="3" w:tplc="72C2DDBA" w:tentative="1">
      <w:start w:val="1"/>
      <w:numFmt w:val="bullet"/>
      <w:lvlText w:val="•"/>
      <w:lvlJc w:val="left"/>
      <w:pPr>
        <w:tabs>
          <w:tab w:val="num" w:pos="2880"/>
        </w:tabs>
        <w:ind w:left="2880" w:hanging="360"/>
      </w:pPr>
      <w:rPr>
        <w:rFonts w:ascii="Arial" w:hAnsi="Arial" w:hint="default"/>
      </w:rPr>
    </w:lvl>
    <w:lvl w:ilvl="4" w:tplc="DE982E68" w:tentative="1">
      <w:start w:val="1"/>
      <w:numFmt w:val="bullet"/>
      <w:lvlText w:val="•"/>
      <w:lvlJc w:val="left"/>
      <w:pPr>
        <w:tabs>
          <w:tab w:val="num" w:pos="3600"/>
        </w:tabs>
        <w:ind w:left="3600" w:hanging="360"/>
      </w:pPr>
      <w:rPr>
        <w:rFonts w:ascii="Arial" w:hAnsi="Arial" w:hint="default"/>
      </w:rPr>
    </w:lvl>
    <w:lvl w:ilvl="5" w:tplc="A176D5A8" w:tentative="1">
      <w:start w:val="1"/>
      <w:numFmt w:val="bullet"/>
      <w:lvlText w:val="•"/>
      <w:lvlJc w:val="left"/>
      <w:pPr>
        <w:tabs>
          <w:tab w:val="num" w:pos="4320"/>
        </w:tabs>
        <w:ind w:left="4320" w:hanging="360"/>
      </w:pPr>
      <w:rPr>
        <w:rFonts w:ascii="Arial" w:hAnsi="Arial" w:hint="default"/>
      </w:rPr>
    </w:lvl>
    <w:lvl w:ilvl="6" w:tplc="3A10FE2C">
      <w:numFmt w:val="bullet"/>
      <w:lvlText w:val="o"/>
      <w:lvlJc w:val="left"/>
      <w:pPr>
        <w:tabs>
          <w:tab w:val="num" w:pos="5040"/>
        </w:tabs>
        <w:ind w:left="5040" w:hanging="360"/>
      </w:pPr>
      <w:rPr>
        <w:rFonts w:ascii="Courier New" w:hAnsi="Courier New" w:hint="default"/>
      </w:rPr>
    </w:lvl>
    <w:lvl w:ilvl="7" w:tplc="934E8EBA" w:tentative="1">
      <w:start w:val="1"/>
      <w:numFmt w:val="bullet"/>
      <w:lvlText w:val="•"/>
      <w:lvlJc w:val="left"/>
      <w:pPr>
        <w:tabs>
          <w:tab w:val="num" w:pos="5760"/>
        </w:tabs>
        <w:ind w:left="5760" w:hanging="360"/>
      </w:pPr>
      <w:rPr>
        <w:rFonts w:ascii="Arial" w:hAnsi="Arial" w:hint="default"/>
      </w:rPr>
    </w:lvl>
    <w:lvl w:ilvl="8" w:tplc="F19482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EA0629"/>
    <w:multiLevelType w:val="hybridMultilevel"/>
    <w:tmpl w:val="FAFEAFCE"/>
    <w:lvl w:ilvl="0" w:tplc="260E480E">
      <w:start w:val="1"/>
      <w:numFmt w:val="bullet"/>
      <w:lvlText w:val="•"/>
      <w:lvlJc w:val="left"/>
      <w:pPr>
        <w:tabs>
          <w:tab w:val="num" w:pos="720"/>
        </w:tabs>
        <w:ind w:left="720" w:hanging="360"/>
      </w:pPr>
      <w:rPr>
        <w:rFonts w:ascii="Arial" w:hAnsi="Arial" w:hint="default"/>
      </w:rPr>
    </w:lvl>
    <w:lvl w:ilvl="1" w:tplc="CFE043DA" w:tentative="1">
      <w:start w:val="1"/>
      <w:numFmt w:val="bullet"/>
      <w:lvlText w:val="•"/>
      <w:lvlJc w:val="left"/>
      <w:pPr>
        <w:tabs>
          <w:tab w:val="num" w:pos="1440"/>
        </w:tabs>
        <w:ind w:left="1440" w:hanging="360"/>
      </w:pPr>
      <w:rPr>
        <w:rFonts w:ascii="Arial" w:hAnsi="Arial" w:hint="default"/>
      </w:rPr>
    </w:lvl>
    <w:lvl w:ilvl="2" w:tplc="5BD8E7DA" w:tentative="1">
      <w:start w:val="1"/>
      <w:numFmt w:val="bullet"/>
      <w:lvlText w:val="•"/>
      <w:lvlJc w:val="left"/>
      <w:pPr>
        <w:tabs>
          <w:tab w:val="num" w:pos="2160"/>
        </w:tabs>
        <w:ind w:left="2160" w:hanging="360"/>
      </w:pPr>
      <w:rPr>
        <w:rFonts w:ascii="Arial" w:hAnsi="Arial" w:hint="default"/>
      </w:rPr>
    </w:lvl>
    <w:lvl w:ilvl="3" w:tplc="430EFBE4" w:tentative="1">
      <w:start w:val="1"/>
      <w:numFmt w:val="bullet"/>
      <w:lvlText w:val="•"/>
      <w:lvlJc w:val="left"/>
      <w:pPr>
        <w:tabs>
          <w:tab w:val="num" w:pos="2880"/>
        </w:tabs>
        <w:ind w:left="2880" w:hanging="360"/>
      </w:pPr>
      <w:rPr>
        <w:rFonts w:ascii="Arial" w:hAnsi="Arial" w:hint="default"/>
      </w:rPr>
    </w:lvl>
    <w:lvl w:ilvl="4" w:tplc="F5FC52C0" w:tentative="1">
      <w:start w:val="1"/>
      <w:numFmt w:val="bullet"/>
      <w:lvlText w:val="•"/>
      <w:lvlJc w:val="left"/>
      <w:pPr>
        <w:tabs>
          <w:tab w:val="num" w:pos="3600"/>
        </w:tabs>
        <w:ind w:left="3600" w:hanging="360"/>
      </w:pPr>
      <w:rPr>
        <w:rFonts w:ascii="Arial" w:hAnsi="Arial" w:hint="default"/>
      </w:rPr>
    </w:lvl>
    <w:lvl w:ilvl="5" w:tplc="F252BB7A" w:tentative="1">
      <w:start w:val="1"/>
      <w:numFmt w:val="bullet"/>
      <w:lvlText w:val="•"/>
      <w:lvlJc w:val="left"/>
      <w:pPr>
        <w:tabs>
          <w:tab w:val="num" w:pos="4320"/>
        </w:tabs>
        <w:ind w:left="4320" w:hanging="360"/>
      </w:pPr>
      <w:rPr>
        <w:rFonts w:ascii="Arial" w:hAnsi="Arial" w:hint="default"/>
      </w:rPr>
    </w:lvl>
    <w:lvl w:ilvl="6" w:tplc="D9C02F66" w:tentative="1">
      <w:start w:val="1"/>
      <w:numFmt w:val="bullet"/>
      <w:lvlText w:val="•"/>
      <w:lvlJc w:val="left"/>
      <w:pPr>
        <w:tabs>
          <w:tab w:val="num" w:pos="5040"/>
        </w:tabs>
        <w:ind w:left="5040" w:hanging="360"/>
      </w:pPr>
      <w:rPr>
        <w:rFonts w:ascii="Arial" w:hAnsi="Arial" w:hint="default"/>
      </w:rPr>
    </w:lvl>
    <w:lvl w:ilvl="7" w:tplc="ABD80CF6" w:tentative="1">
      <w:start w:val="1"/>
      <w:numFmt w:val="bullet"/>
      <w:lvlText w:val="•"/>
      <w:lvlJc w:val="left"/>
      <w:pPr>
        <w:tabs>
          <w:tab w:val="num" w:pos="5760"/>
        </w:tabs>
        <w:ind w:left="5760" w:hanging="360"/>
      </w:pPr>
      <w:rPr>
        <w:rFonts w:ascii="Arial" w:hAnsi="Arial" w:hint="default"/>
      </w:rPr>
    </w:lvl>
    <w:lvl w:ilvl="8" w:tplc="981292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4240C9"/>
    <w:multiLevelType w:val="multilevel"/>
    <w:tmpl w:val="62D8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C4872"/>
    <w:multiLevelType w:val="hybridMultilevel"/>
    <w:tmpl w:val="00B20BC6"/>
    <w:lvl w:ilvl="0" w:tplc="ECC618B8">
      <w:start w:val="1"/>
      <w:numFmt w:val="bullet"/>
      <w:lvlText w:val="•"/>
      <w:lvlJc w:val="left"/>
      <w:pPr>
        <w:tabs>
          <w:tab w:val="num" w:pos="720"/>
        </w:tabs>
        <w:ind w:left="720" w:hanging="360"/>
      </w:pPr>
      <w:rPr>
        <w:rFonts w:ascii="Arial" w:hAnsi="Arial" w:hint="default"/>
      </w:rPr>
    </w:lvl>
    <w:lvl w:ilvl="1" w:tplc="9CCCCDBA" w:tentative="1">
      <w:start w:val="1"/>
      <w:numFmt w:val="bullet"/>
      <w:lvlText w:val="•"/>
      <w:lvlJc w:val="left"/>
      <w:pPr>
        <w:tabs>
          <w:tab w:val="num" w:pos="1440"/>
        </w:tabs>
        <w:ind w:left="1440" w:hanging="360"/>
      </w:pPr>
      <w:rPr>
        <w:rFonts w:ascii="Arial" w:hAnsi="Arial" w:hint="default"/>
      </w:rPr>
    </w:lvl>
    <w:lvl w:ilvl="2" w:tplc="D5B07860" w:tentative="1">
      <w:start w:val="1"/>
      <w:numFmt w:val="bullet"/>
      <w:lvlText w:val="•"/>
      <w:lvlJc w:val="left"/>
      <w:pPr>
        <w:tabs>
          <w:tab w:val="num" w:pos="2160"/>
        </w:tabs>
        <w:ind w:left="2160" w:hanging="360"/>
      </w:pPr>
      <w:rPr>
        <w:rFonts w:ascii="Arial" w:hAnsi="Arial" w:hint="default"/>
      </w:rPr>
    </w:lvl>
    <w:lvl w:ilvl="3" w:tplc="634CB752" w:tentative="1">
      <w:start w:val="1"/>
      <w:numFmt w:val="bullet"/>
      <w:lvlText w:val="•"/>
      <w:lvlJc w:val="left"/>
      <w:pPr>
        <w:tabs>
          <w:tab w:val="num" w:pos="2880"/>
        </w:tabs>
        <w:ind w:left="2880" w:hanging="360"/>
      </w:pPr>
      <w:rPr>
        <w:rFonts w:ascii="Arial" w:hAnsi="Arial" w:hint="default"/>
      </w:rPr>
    </w:lvl>
    <w:lvl w:ilvl="4" w:tplc="76480BC4" w:tentative="1">
      <w:start w:val="1"/>
      <w:numFmt w:val="bullet"/>
      <w:lvlText w:val="•"/>
      <w:lvlJc w:val="left"/>
      <w:pPr>
        <w:tabs>
          <w:tab w:val="num" w:pos="3600"/>
        </w:tabs>
        <w:ind w:left="3600" w:hanging="360"/>
      </w:pPr>
      <w:rPr>
        <w:rFonts w:ascii="Arial" w:hAnsi="Arial" w:hint="default"/>
      </w:rPr>
    </w:lvl>
    <w:lvl w:ilvl="5" w:tplc="DEA4DA88" w:tentative="1">
      <w:start w:val="1"/>
      <w:numFmt w:val="bullet"/>
      <w:lvlText w:val="•"/>
      <w:lvlJc w:val="left"/>
      <w:pPr>
        <w:tabs>
          <w:tab w:val="num" w:pos="4320"/>
        </w:tabs>
        <w:ind w:left="4320" w:hanging="360"/>
      </w:pPr>
      <w:rPr>
        <w:rFonts w:ascii="Arial" w:hAnsi="Arial" w:hint="default"/>
      </w:rPr>
    </w:lvl>
    <w:lvl w:ilvl="6" w:tplc="0BC4D270" w:tentative="1">
      <w:start w:val="1"/>
      <w:numFmt w:val="bullet"/>
      <w:lvlText w:val="•"/>
      <w:lvlJc w:val="left"/>
      <w:pPr>
        <w:tabs>
          <w:tab w:val="num" w:pos="5040"/>
        </w:tabs>
        <w:ind w:left="5040" w:hanging="360"/>
      </w:pPr>
      <w:rPr>
        <w:rFonts w:ascii="Arial" w:hAnsi="Arial" w:hint="default"/>
      </w:rPr>
    </w:lvl>
    <w:lvl w:ilvl="7" w:tplc="99446BF0" w:tentative="1">
      <w:start w:val="1"/>
      <w:numFmt w:val="bullet"/>
      <w:lvlText w:val="•"/>
      <w:lvlJc w:val="left"/>
      <w:pPr>
        <w:tabs>
          <w:tab w:val="num" w:pos="5760"/>
        </w:tabs>
        <w:ind w:left="5760" w:hanging="360"/>
      </w:pPr>
      <w:rPr>
        <w:rFonts w:ascii="Arial" w:hAnsi="Arial" w:hint="default"/>
      </w:rPr>
    </w:lvl>
    <w:lvl w:ilvl="8" w:tplc="44E0988E" w:tentative="1">
      <w:start w:val="1"/>
      <w:numFmt w:val="bullet"/>
      <w:lvlText w:val="•"/>
      <w:lvlJc w:val="left"/>
      <w:pPr>
        <w:tabs>
          <w:tab w:val="num" w:pos="6480"/>
        </w:tabs>
        <w:ind w:left="6480" w:hanging="360"/>
      </w:pPr>
      <w:rPr>
        <w:rFonts w:ascii="Arial" w:hAnsi="Arial" w:hint="default"/>
      </w:rPr>
    </w:lvl>
  </w:abstractNum>
  <w:num w:numId="1" w16cid:durableId="309485353">
    <w:abstractNumId w:val="4"/>
  </w:num>
  <w:num w:numId="2" w16cid:durableId="143476255">
    <w:abstractNumId w:val="2"/>
  </w:num>
  <w:num w:numId="3" w16cid:durableId="1824002479">
    <w:abstractNumId w:val="1"/>
  </w:num>
  <w:num w:numId="4" w16cid:durableId="280234338">
    <w:abstractNumId w:val="0"/>
  </w:num>
  <w:num w:numId="5" w16cid:durableId="1841501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9D"/>
    <w:rsid w:val="000664AA"/>
    <w:rsid w:val="00073F1C"/>
    <w:rsid w:val="00095A63"/>
    <w:rsid w:val="000D5D83"/>
    <w:rsid w:val="00100C9D"/>
    <w:rsid w:val="001079D9"/>
    <w:rsid w:val="0013451F"/>
    <w:rsid w:val="00173A20"/>
    <w:rsid w:val="00185341"/>
    <w:rsid w:val="001B1C68"/>
    <w:rsid w:val="001B23A8"/>
    <w:rsid w:val="001C2E18"/>
    <w:rsid w:val="001C3D56"/>
    <w:rsid w:val="001D4A09"/>
    <w:rsid w:val="00205B97"/>
    <w:rsid w:val="002142AA"/>
    <w:rsid w:val="002279C7"/>
    <w:rsid w:val="00244B89"/>
    <w:rsid w:val="002469B0"/>
    <w:rsid w:val="00252BE9"/>
    <w:rsid w:val="00266B7A"/>
    <w:rsid w:val="002B0062"/>
    <w:rsid w:val="002B5AE2"/>
    <w:rsid w:val="002C0B63"/>
    <w:rsid w:val="002C387E"/>
    <w:rsid w:val="002F702F"/>
    <w:rsid w:val="00300E60"/>
    <w:rsid w:val="003052DE"/>
    <w:rsid w:val="003112D4"/>
    <w:rsid w:val="003155B9"/>
    <w:rsid w:val="003157B6"/>
    <w:rsid w:val="0032405E"/>
    <w:rsid w:val="003870F6"/>
    <w:rsid w:val="003B5023"/>
    <w:rsid w:val="003B7469"/>
    <w:rsid w:val="003F175C"/>
    <w:rsid w:val="00416774"/>
    <w:rsid w:val="0049298E"/>
    <w:rsid w:val="00494D8D"/>
    <w:rsid w:val="004A0075"/>
    <w:rsid w:val="004B4401"/>
    <w:rsid w:val="004F6820"/>
    <w:rsid w:val="00552C18"/>
    <w:rsid w:val="00580106"/>
    <w:rsid w:val="00584DF0"/>
    <w:rsid w:val="00591A76"/>
    <w:rsid w:val="005A1717"/>
    <w:rsid w:val="005A48E7"/>
    <w:rsid w:val="005B5B9F"/>
    <w:rsid w:val="005D72DE"/>
    <w:rsid w:val="00616974"/>
    <w:rsid w:val="00623AE2"/>
    <w:rsid w:val="006260F4"/>
    <w:rsid w:val="00671FB4"/>
    <w:rsid w:val="006D380F"/>
    <w:rsid w:val="006E2110"/>
    <w:rsid w:val="00751AA8"/>
    <w:rsid w:val="007606C0"/>
    <w:rsid w:val="00780690"/>
    <w:rsid w:val="0078171E"/>
    <w:rsid w:val="007E2496"/>
    <w:rsid w:val="007F1237"/>
    <w:rsid w:val="00865A81"/>
    <w:rsid w:val="00884FA2"/>
    <w:rsid w:val="008C62E4"/>
    <w:rsid w:val="008E3DD0"/>
    <w:rsid w:val="00972BB5"/>
    <w:rsid w:val="009C689E"/>
    <w:rsid w:val="00A05428"/>
    <w:rsid w:val="00A255A1"/>
    <w:rsid w:val="00A31BA1"/>
    <w:rsid w:val="00A37553"/>
    <w:rsid w:val="00A37D66"/>
    <w:rsid w:val="00A51323"/>
    <w:rsid w:val="00B21CAD"/>
    <w:rsid w:val="00B346B1"/>
    <w:rsid w:val="00B40BB5"/>
    <w:rsid w:val="00B4673B"/>
    <w:rsid w:val="00B77BE7"/>
    <w:rsid w:val="00B81F04"/>
    <w:rsid w:val="00B827E9"/>
    <w:rsid w:val="00BD3589"/>
    <w:rsid w:val="00C2357B"/>
    <w:rsid w:val="00C3029D"/>
    <w:rsid w:val="00C76074"/>
    <w:rsid w:val="00CB37F1"/>
    <w:rsid w:val="00CC4B12"/>
    <w:rsid w:val="00CE487E"/>
    <w:rsid w:val="00D360B2"/>
    <w:rsid w:val="00D57EEF"/>
    <w:rsid w:val="00D94718"/>
    <w:rsid w:val="00DD0786"/>
    <w:rsid w:val="00DD367F"/>
    <w:rsid w:val="00DE656D"/>
    <w:rsid w:val="00E04A5C"/>
    <w:rsid w:val="00E2319F"/>
    <w:rsid w:val="00E46030"/>
    <w:rsid w:val="00EB6CCB"/>
    <w:rsid w:val="00EE26ED"/>
    <w:rsid w:val="00EE4E73"/>
    <w:rsid w:val="00EF4DB8"/>
    <w:rsid w:val="00F019D1"/>
    <w:rsid w:val="00F16FA3"/>
    <w:rsid w:val="00F26425"/>
    <w:rsid w:val="00F50257"/>
    <w:rsid w:val="00F54053"/>
    <w:rsid w:val="00F84EC1"/>
    <w:rsid w:val="00F960AB"/>
    <w:rsid w:val="00FE3810"/>
    <w:rsid w:val="150EB5A0"/>
    <w:rsid w:val="18E06B46"/>
    <w:rsid w:val="2C2CC042"/>
    <w:rsid w:val="3E7442A1"/>
    <w:rsid w:val="50D229BB"/>
    <w:rsid w:val="5A24B2FC"/>
    <w:rsid w:val="5C5A073B"/>
    <w:rsid w:val="5C7A09EC"/>
    <w:rsid w:val="671441EC"/>
    <w:rsid w:val="72213343"/>
    <w:rsid w:val="7585D8F6"/>
    <w:rsid w:val="7E94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21DF0"/>
  <w15:chartTrackingRefBased/>
  <w15:docId w15:val="{739538ED-8598-4144-A9BB-EDDFDCBB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0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0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02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02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02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02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02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02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02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2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02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02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02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02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02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02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02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029D"/>
    <w:rPr>
      <w:rFonts w:eastAsiaTheme="majorEastAsia" w:cstheme="majorBidi"/>
      <w:color w:val="272727" w:themeColor="text1" w:themeTint="D8"/>
    </w:rPr>
  </w:style>
  <w:style w:type="paragraph" w:styleId="Ttulo">
    <w:name w:val="Title"/>
    <w:basedOn w:val="Normal"/>
    <w:next w:val="Normal"/>
    <w:link w:val="TtuloCar"/>
    <w:uiPriority w:val="10"/>
    <w:qFormat/>
    <w:rsid w:val="00C30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02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02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02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029D"/>
    <w:pPr>
      <w:spacing w:before="160"/>
      <w:jc w:val="center"/>
    </w:pPr>
    <w:rPr>
      <w:i/>
      <w:iCs/>
      <w:color w:val="404040" w:themeColor="text1" w:themeTint="BF"/>
    </w:rPr>
  </w:style>
  <w:style w:type="character" w:customStyle="1" w:styleId="CitaCar">
    <w:name w:val="Cita Car"/>
    <w:basedOn w:val="Fuentedeprrafopredeter"/>
    <w:link w:val="Cita"/>
    <w:uiPriority w:val="29"/>
    <w:rsid w:val="00C3029D"/>
    <w:rPr>
      <w:i/>
      <w:iCs/>
      <w:color w:val="404040" w:themeColor="text1" w:themeTint="BF"/>
    </w:rPr>
  </w:style>
  <w:style w:type="paragraph" w:styleId="Prrafodelista">
    <w:name w:val="List Paragraph"/>
    <w:basedOn w:val="Normal"/>
    <w:uiPriority w:val="34"/>
    <w:qFormat/>
    <w:rsid w:val="00C3029D"/>
    <w:pPr>
      <w:ind w:left="720"/>
      <w:contextualSpacing/>
    </w:pPr>
  </w:style>
  <w:style w:type="character" w:styleId="nfasisintenso">
    <w:name w:val="Intense Emphasis"/>
    <w:basedOn w:val="Fuentedeprrafopredeter"/>
    <w:uiPriority w:val="21"/>
    <w:qFormat/>
    <w:rsid w:val="00C3029D"/>
    <w:rPr>
      <w:i/>
      <w:iCs/>
      <w:color w:val="0F4761" w:themeColor="accent1" w:themeShade="BF"/>
    </w:rPr>
  </w:style>
  <w:style w:type="paragraph" w:styleId="Citadestacada">
    <w:name w:val="Intense Quote"/>
    <w:basedOn w:val="Normal"/>
    <w:next w:val="Normal"/>
    <w:link w:val="CitadestacadaCar"/>
    <w:uiPriority w:val="30"/>
    <w:qFormat/>
    <w:rsid w:val="00C30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029D"/>
    <w:rPr>
      <w:i/>
      <w:iCs/>
      <w:color w:val="0F4761" w:themeColor="accent1" w:themeShade="BF"/>
    </w:rPr>
  </w:style>
  <w:style w:type="character" w:styleId="Referenciaintensa">
    <w:name w:val="Intense Reference"/>
    <w:basedOn w:val="Fuentedeprrafopredeter"/>
    <w:uiPriority w:val="32"/>
    <w:qFormat/>
    <w:rsid w:val="00C3029D"/>
    <w:rPr>
      <w:b/>
      <w:bCs/>
      <w:smallCaps/>
      <w:color w:val="0F4761" w:themeColor="accent1" w:themeShade="BF"/>
      <w:spacing w:val="5"/>
    </w:rPr>
  </w:style>
  <w:style w:type="paragraph" w:styleId="Encabezado">
    <w:name w:val="header"/>
    <w:basedOn w:val="Normal"/>
    <w:link w:val="EncabezadoCar"/>
    <w:uiPriority w:val="99"/>
    <w:unhideWhenUsed/>
    <w:rsid w:val="00B827E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827E9"/>
  </w:style>
  <w:style w:type="paragraph" w:styleId="Piedepgina">
    <w:name w:val="footer"/>
    <w:basedOn w:val="Normal"/>
    <w:link w:val="PiedepginaCar"/>
    <w:uiPriority w:val="99"/>
    <w:unhideWhenUsed/>
    <w:rsid w:val="00B827E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827E9"/>
  </w:style>
  <w:style w:type="paragraph" w:styleId="NormalWeb">
    <w:name w:val="Normal (Web)"/>
    <w:basedOn w:val="Normal"/>
    <w:uiPriority w:val="99"/>
    <w:semiHidden/>
    <w:unhideWhenUsed/>
    <w:rsid w:val="00B827E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n">
    <w:name w:val="Revision"/>
    <w:hidden/>
    <w:uiPriority w:val="99"/>
    <w:semiHidden/>
    <w:rsid w:val="003155B9"/>
    <w:pPr>
      <w:spacing w:after="0" w:line="240" w:lineRule="auto"/>
    </w:pPr>
  </w:style>
  <w:style w:type="character" w:styleId="Refdecomentario">
    <w:name w:val="annotation reference"/>
    <w:basedOn w:val="Fuentedeprrafopredeter"/>
    <w:uiPriority w:val="99"/>
    <w:semiHidden/>
    <w:unhideWhenUsed/>
    <w:rsid w:val="0078171E"/>
    <w:rPr>
      <w:sz w:val="16"/>
      <w:szCs w:val="16"/>
    </w:rPr>
  </w:style>
  <w:style w:type="paragraph" w:styleId="Textocomentario">
    <w:name w:val="annotation text"/>
    <w:basedOn w:val="Normal"/>
    <w:link w:val="TextocomentarioCar"/>
    <w:uiPriority w:val="99"/>
    <w:unhideWhenUsed/>
    <w:rsid w:val="0078171E"/>
    <w:pPr>
      <w:spacing w:line="240" w:lineRule="auto"/>
    </w:pPr>
    <w:rPr>
      <w:sz w:val="20"/>
      <w:szCs w:val="20"/>
    </w:rPr>
  </w:style>
  <w:style w:type="character" w:customStyle="1" w:styleId="TextocomentarioCar">
    <w:name w:val="Texto comentario Car"/>
    <w:basedOn w:val="Fuentedeprrafopredeter"/>
    <w:link w:val="Textocomentario"/>
    <w:uiPriority w:val="99"/>
    <w:rsid w:val="0078171E"/>
    <w:rPr>
      <w:sz w:val="20"/>
      <w:szCs w:val="20"/>
    </w:rPr>
  </w:style>
  <w:style w:type="paragraph" w:styleId="Asuntodelcomentario">
    <w:name w:val="annotation subject"/>
    <w:basedOn w:val="Textocomentario"/>
    <w:next w:val="Textocomentario"/>
    <w:link w:val="AsuntodelcomentarioCar"/>
    <w:uiPriority w:val="99"/>
    <w:semiHidden/>
    <w:unhideWhenUsed/>
    <w:rsid w:val="0078171E"/>
    <w:rPr>
      <w:b/>
      <w:bCs/>
    </w:rPr>
  </w:style>
  <w:style w:type="character" w:customStyle="1" w:styleId="AsuntodelcomentarioCar">
    <w:name w:val="Asunto del comentario Car"/>
    <w:basedOn w:val="TextocomentarioCar"/>
    <w:link w:val="Asuntodelcomentario"/>
    <w:uiPriority w:val="99"/>
    <w:semiHidden/>
    <w:rsid w:val="00781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5310">
      <w:bodyDiv w:val="1"/>
      <w:marLeft w:val="0"/>
      <w:marRight w:val="0"/>
      <w:marTop w:val="0"/>
      <w:marBottom w:val="0"/>
      <w:divBdr>
        <w:top w:val="none" w:sz="0" w:space="0" w:color="auto"/>
        <w:left w:val="none" w:sz="0" w:space="0" w:color="auto"/>
        <w:bottom w:val="none" w:sz="0" w:space="0" w:color="auto"/>
        <w:right w:val="none" w:sz="0" w:space="0" w:color="auto"/>
      </w:divBdr>
      <w:divsChild>
        <w:div w:id="84111722">
          <w:marLeft w:val="274"/>
          <w:marRight w:val="0"/>
          <w:marTop w:val="0"/>
          <w:marBottom w:val="60"/>
          <w:divBdr>
            <w:top w:val="none" w:sz="0" w:space="0" w:color="auto"/>
            <w:left w:val="none" w:sz="0" w:space="0" w:color="auto"/>
            <w:bottom w:val="none" w:sz="0" w:space="0" w:color="auto"/>
            <w:right w:val="none" w:sz="0" w:space="0" w:color="auto"/>
          </w:divBdr>
        </w:div>
        <w:div w:id="1277180041">
          <w:marLeft w:val="274"/>
          <w:marRight w:val="0"/>
          <w:marTop w:val="0"/>
          <w:marBottom w:val="60"/>
          <w:divBdr>
            <w:top w:val="none" w:sz="0" w:space="0" w:color="auto"/>
            <w:left w:val="none" w:sz="0" w:space="0" w:color="auto"/>
            <w:bottom w:val="none" w:sz="0" w:space="0" w:color="auto"/>
            <w:right w:val="none" w:sz="0" w:space="0" w:color="auto"/>
          </w:divBdr>
        </w:div>
        <w:div w:id="1439838482">
          <w:marLeft w:val="274"/>
          <w:marRight w:val="0"/>
          <w:marTop w:val="0"/>
          <w:marBottom w:val="240"/>
          <w:divBdr>
            <w:top w:val="none" w:sz="0" w:space="0" w:color="auto"/>
            <w:left w:val="none" w:sz="0" w:space="0" w:color="auto"/>
            <w:bottom w:val="none" w:sz="0" w:space="0" w:color="auto"/>
            <w:right w:val="none" w:sz="0" w:space="0" w:color="auto"/>
          </w:divBdr>
        </w:div>
        <w:div w:id="1873961280">
          <w:marLeft w:val="274"/>
          <w:marRight w:val="907"/>
          <w:marTop w:val="0"/>
          <w:marBottom w:val="60"/>
          <w:divBdr>
            <w:top w:val="none" w:sz="0" w:space="0" w:color="auto"/>
            <w:left w:val="none" w:sz="0" w:space="0" w:color="auto"/>
            <w:bottom w:val="none" w:sz="0" w:space="0" w:color="auto"/>
            <w:right w:val="none" w:sz="0" w:space="0" w:color="auto"/>
          </w:divBdr>
        </w:div>
        <w:div w:id="1493452606">
          <w:marLeft w:val="274"/>
          <w:marRight w:val="907"/>
          <w:marTop w:val="0"/>
          <w:marBottom w:val="60"/>
          <w:divBdr>
            <w:top w:val="none" w:sz="0" w:space="0" w:color="auto"/>
            <w:left w:val="none" w:sz="0" w:space="0" w:color="auto"/>
            <w:bottom w:val="none" w:sz="0" w:space="0" w:color="auto"/>
            <w:right w:val="none" w:sz="0" w:space="0" w:color="auto"/>
          </w:divBdr>
        </w:div>
        <w:div w:id="1329558153">
          <w:marLeft w:val="274"/>
          <w:marRight w:val="907"/>
          <w:marTop w:val="0"/>
          <w:marBottom w:val="240"/>
          <w:divBdr>
            <w:top w:val="none" w:sz="0" w:space="0" w:color="auto"/>
            <w:left w:val="none" w:sz="0" w:space="0" w:color="auto"/>
            <w:bottom w:val="none" w:sz="0" w:space="0" w:color="auto"/>
            <w:right w:val="none" w:sz="0" w:space="0" w:color="auto"/>
          </w:divBdr>
        </w:div>
        <w:div w:id="654259532">
          <w:marLeft w:val="274"/>
          <w:marRight w:val="0"/>
          <w:marTop w:val="0"/>
          <w:marBottom w:val="0"/>
          <w:divBdr>
            <w:top w:val="none" w:sz="0" w:space="0" w:color="auto"/>
            <w:left w:val="none" w:sz="0" w:space="0" w:color="auto"/>
            <w:bottom w:val="none" w:sz="0" w:space="0" w:color="auto"/>
            <w:right w:val="none" w:sz="0" w:space="0" w:color="auto"/>
          </w:divBdr>
        </w:div>
        <w:div w:id="1490516452">
          <w:marLeft w:val="562"/>
          <w:marRight w:val="1541"/>
          <w:marTop w:val="0"/>
          <w:marBottom w:val="0"/>
          <w:divBdr>
            <w:top w:val="none" w:sz="0" w:space="0" w:color="auto"/>
            <w:left w:val="none" w:sz="0" w:space="0" w:color="auto"/>
            <w:bottom w:val="none" w:sz="0" w:space="0" w:color="auto"/>
            <w:right w:val="none" w:sz="0" w:space="0" w:color="auto"/>
          </w:divBdr>
        </w:div>
        <w:div w:id="129593941">
          <w:marLeft w:val="562"/>
          <w:marRight w:val="1541"/>
          <w:marTop w:val="0"/>
          <w:marBottom w:val="60"/>
          <w:divBdr>
            <w:top w:val="none" w:sz="0" w:space="0" w:color="auto"/>
            <w:left w:val="none" w:sz="0" w:space="0" w:color="auto"/>
            <w:bottom w:val="none" w:sz="0" w:space="0" w:color="auto"/>
            <w:right w:val="none" w:sz="0" w:space="0" w:color="auto"/>
          </w:divBdr>
        </w:div>
        <w:div w:id="675496488">
          <w:marLeft w:val="274"/>
          <w:marRight w:val="0"/>
          <w:marTop w:val="12"/>
          <w:marBottom w:val="0"/>
          <w:divBdr>
            <w:top w:val="none" w:sz="0" w:space="0" w:color="auto"/>
            <w:left w:val="none" w:sz="0" w:space="0" w:color="auto"/>
            <w:bottom w:val="none" w:sz="0" w:space="0" w:color="auto"/>
            <w:right w:val="none" w:sz="0" w:space="0" w:color="auto"/>
          </w:divBdr>
        </w:div>
        <w:div w:id="182475911">
          <w:marLeft w:val="562"/>
          <w:marRight w:val="1541"/>
          <w:marTop w:val="0"/>
          <w:marBottom w:val="0"/>
          <w:divBdr>
            <w:top w:val="none" w:sz="0" w:space="0" w:color="auto"/>
            <w:left w:val="none" w:sz="0" w:space="0" w:color="auto"/>
            <w:bottom w:val="none" w:sz="0" w:space="0" w:color="auto"/>
            <w:right w:val="none" w:sz="0" w:space="0" w:color="auto"/>
          </w:divBdr>
        </w:div>
        <w:div w:id="525293343">
          <w:marLeft w:val="562"/>
          <w:marRight w:val="1541"/>
          <w:marTop w:val="0"/>
          <w:marBottom w:val="60"/>
          <w:divBdr>
            <w:top w:val="none" w:sz="0" w:space="0" w:color="auto"/>
            <w:left w:val="none" w:sz="0" w:space="0" w:color="auto"/>
            <w:bottom w:val="none" w:sz="0" w:space="0" w:color="auto"/>
            <w:right w:val="none" w:sz="0" w:space="0" w:color="auto"/>
          </w:divBdr>
        </w:div>
        <w:div w:id="1356616573">
          <w:marLeft w:val="274"/>
          <w:marRight w:val="0"/>
          <w:marTop w:val="0"/>
          <w:marBottom w:val="0"/>
          <w:divBdr>
            <w:top w:val="none" w:sz="0" w:space="0" w:color="auto"/>
            <w:left w:val="none" w:sz="0" w:space="0" w:color="auto"/>
            <w:bottom w:val="none" w:sz="0" w:space="0" w:color="auto"/>
            <w:right w:val="none" w:sz="0" w:space="0" w:color="auto"/>
          </w:divBdr>
        </w:div>
        <w:div w:id="170607207">
          <w:marLeft w:val="274"/>
          <w:marRight w:val="2549"/>
          <w:marTop w:val="0"/>
          <w:marBottom w:val="60"/>
          <w:divBdr>
            <w:top w:val="none" w:sz="0" w:space="0" w:color="auto"/>
            <w:left w:val="none" w:sz="0" w:space="0" w:color="auto"/>
            <w:bottom w:val="none" w:sz="0" w:space="0" w:color="auto"/>
            <w:right w:val="none" w:sz="0" w:space="0" w:color="auto"/>
          </w:divBdr>
        </w:div>
        <w:div w:id="1666517696">
          <w:marLeft w:val="274"/>
          <w:marRight w:val="2549"/>
          <w:marTop w:val="0"/>
          <w:marBottom w:val="60"/>
          <w:divBdr>
            <w:top w:val="none" w:sz="0" w:space="0" w:color="auto"/>
            <w:left w:val="none" w:sz="0" w:space="0" w:color="auto"/>
            <w:bottom w:val="none" w:sz="0" w:space="0" w:color="auto"/>
            <w:right w:val="none" w:sz="0" w:space="0" w:color="auto"/>
          </w:divBdr>
        </w:div>
        <w:div w:id="828864530">
          <w:marLeft w:val="274"/>
          <w:marRight w:val="2549"/>
          <w:marTop w:val="0"/>
          <w:marBottom w:val="60"/>
          <w:divBdr>
            <w:top w:val="none" w:sz="0" w:space="0" w:color="auto"/>
            <w:left w:val="none" w:sz="0" w:space="0" w:color="auto"/>
            <w:bottom w:val="none" w:sz="0" w:space="0" w:color="auto"/>
            <w:right w:val="none" w:sz="0" w:space="0" w:color="auto"/>
          </w:divBdr>
        </w:div>
      </w:divsChild>
    </w:div>
    <w:div w:id="362899269">
      <w:bodyDiv w:val="1"/>
      <w:marLeft w:val="0"/>
      <w:marRight w:val="0"/>
      <w:marTop w:val="0"/>
      <w:marBottom w:val="0"/>
      <w:divBdr>
        <w:top w:val="none" w:sz="0" w:space="0" w:color="auto"/>
        <w:left w:val="none" w:sz="0" w:space="0" w:color="auto"/>
        <w:bottom w:val="none" w:sz="0" w:space="0" w:color="auto"/>
        <w:right w:val="none" w:sz="0" w:space="0" w:color="auto"/>
      </w:divBdr>
    </w:div>
    <w:div w:id="413938679">
      <w:bodyDiv w:val="1"/>
      <w:marLeft w:val="0"/>
      <w:marRight w:val="0"/>
      <w:marTop w:val="0"/>
      <w:marBottom w:val="0"/>
      <w:divBdr>
        <w:top w:val="none" w:sz="0" w:space="0" w:color="auto"/>
        <w:left w:val="none" w:sz="0" w:space="0" w:color="auto"/>
        <w:bottom w:val="none" w:sz="0" w:space="0" w:color="auto"/>
        <w:right w:val="none" w:sz="0" w:space="0" w:color="auto"/>
      </w:divBdr>
    </w:div>
    <w:div w:id="533689485">
      <w:bodyDiv w:val="1"/>
      <w:marLeft w:val="0"/>
      <w:marRight w:val="0"/>
      <w:marTop w:val="0"/>
      <w:marBottom w:val="0"/>
      <w:divBdr>
        <w:top w:val="none" w:sz="0" w:space="0" w:color="auto"/>
        <w:left w:val="none" w:sz="0" w:space="0" w:color="auto"/>
        <w:bottom w:val="none" w:sz="0" w:space="0" w:color="auto"/>
        <w:right w:val="none" w:sz="0" w:space="0" w:color="auto"/>
      </w:divBdr>
    </w:div>
    <w:div w:id="5705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d3d7aa1ce60ca7f9d85bfb75e2edf0c7">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f6eed1c37449dbbe9271dd54985351d7"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Date xmlns="9ff07a45-11f5-479e-a441-cd98a86709fe" xsi:nil="true"/>
    <DossierOwner xmlns="9ff07a45-11f5-479e-a441-cd98a86709fe">
      <UserInfo>
        <DisplayName/>
        <AccountId xsi:nil="true"/>
        <AccountType/>
      </UserInfo>
    </DossierOwner>
    <ContractExpirationDate xmlns="9ff07a45-11f5-479e-a441-cd98a86709fe" xsi:nil="true"/>
    <_dlc_DocId xmlns="9ff07a45-11f5-479e-a441-cd98a86709fe">XU7P7SY2DP3Q-491014520-209144</_dlc_DocId>
    <DossierStatus xmlns="9ff07a45-11f5-479e-a441-cd98a86709fe" xsi:nil="true"/>
    <ContractManagers xmlns="9ff07a45-11f5-479e-a441-cd98a86709fe">
      <UserInfo>
        <DisplayName/>
        <AccountId xsi:nil="true"/>
        <AccountType/>
      </UserInfo>
    </ContractManagers>
    <_dlc_DocIdPersistId xmlns="9ff07a45-11f5-479e-a441-cd98a86709fe" xsi:nil="true"/>
    <DocumentClass xmlns="9ff07a45-11f5-479e-a441-cd98a86709fe">Empieza por número</DocumentClass>
    <_dlc_DocIdUrl xmlns="9ff07a45-11f5-479e-a441-cd98a86709fe">
      <Url>https://allianzms.sharepoint.com/teams/ES0006-3163019/_layouts/15/DocIdRedir.aspx?ID=XU7P7SY2DP3Q-491014520-209144</Url>
      <Description>XU7P7SY2DP3Q-491014520-209144</Description>
    </_dlc_DocIdUrl>
    <MaterialContract xmlns="9ff07a45-11f5-479e-a441-cd98a86709fe" xsi:nil="true"/>
    <ContractType xmlns="9ff07a45-11f5-479e-a441-cd98a86709fe" xsi:nil="true"/>
    <TaxCatchAllLabel xmlns="9ff07a45-11f5-479e-a441-cd98a86709fe" xsi:nil="true"/>
    <ContractStatus xmlns="9ff07a45-11f5-479e-a441-cd98a86709fe">Sequía</ContractStatus>
    <ExternalContractingParties xmlns="9ff07a45-11f5-479e-a441-cd98a86709fe" xsi:nil="true"/>
    <TaxCatchAll xmlns="9ff07a45-11f5-479e-a441-cd98a86709fe" xsi:nil="true"/>
    <PlaceOfOriginal xmlns="9ff07a45-11f5-479e-a441-cd98a86709fe" xsi:nil="true"/>
    <OutsourcingAgreement xmlns="9ff07a45-11f5-479e-a441-cd98a86709fe" xsi:nil="true"/>
    <l6856d4619ce496882360609f9fc1dec xmlns="9ff07a45-11f5-479e-a441-cd98a86709fe">
      <Terms xmlns="http://schemas.microsoft.com/office/infopath/2007/PartnerControls"/>
    </l6856d4619ce496882360609f9fc1dec>
    <nd762d5e82fb490792aa88eaddbb89ea xmlns="9ff07a45-11f5-479e-a441-cd98a86709fe">
      <Terms xmlns="http://schemas.microsoft.com/office/infopath/2007/PartnerControls"/>
    </nd762d5e82fb490792aa88eaddbb89ea>
  </documentManagement>
</p:properties>
</file>

<file path=customXml/itemProps1.xml><?xml version="1.0" encoding="utf-8"?>
<ds:datastoreItem xmlns:ds="http://schemas.openxmlformats.org/officeDocument/2006/customXml" ds:itemID="{D2830783-EE79-4201-9480-3665E51D2F29}">
  <ds:schemaRefs>
    <ds:schemaRef ds:uri="http://schemas.microsoft.com/sharepoint/events"/>
  </ds:schemaRefs>
</ds:datastoreItem>
</file>

<file path=customXml/itemProps2.xml><?xml version="1.0" encoding="utf-8"?>
<ds:datastoreItem xmlns:ds="http://schemas.openxmlformats.org/officeDocument/2006/customXml" ds:itemID="{B5F12C42-0DBB-4612-94D2-F1C627627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598A3-F1E8-4026-8E28-39CBC99F03AF}">
  <ds:schemaRefs>
    <ds:schemaRef ds:uri="http://schemas.microsoft.com/sharepoint/v3/contenttype/forms"/>
  </ds:schemaRefs>
</ds:datastoreItem>
</file>

<file path=customXml/itemProps4.xml><?xml version="1.0" encoding="utf-8"?>
<ds:datastoreItem xmlns:ds="http://schemas.openxmlformats.org/officeDocument/2006/customXml" ds:itemID="{2BB2B188-4A24-4B39-AD18-A882003A20F2}">
  <ds:schemaRefs>
    <ds:schemaRef ds:uri="http://schemas.microsoft.com/office/2006/metadata/properties"/>
    <ds:schemaRef ds:uri="http://schemas.microsoft.com/office/infopath/2007/PartnerControls"/>
    <ds:schemaRef ds:uri="9ff07a45-11f5-479e-a441-cd98a86709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4660</Characters>
  <Application>Microsoft Office Word</Application>
  <DocSecurity>0</DocSecurity>
  <Lines>38</Lines>
  <Paragraphs>10</Paragraphs>
  <ScaleCrop>false</ScaleCrop>
  <Company>Allianz</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 (Allianz Compania de Seguros y Reaseguros S.A.)</dc:creator>
  <cp:keywords/>
  <dc:description/>
  <cp:lastModifiedBy>Rodriguez Mosquera, Sonia (Allianz Compania de Seguros y Reaseguros S.A.)</cp:lastModifiedBy>
  <cp:revision>4</cp:revision>
  <dcterms:created xsi:type="dcterms:W3CDTF">2026-04-13T07:19:00Z</dcterms:created>
  <dcterms:modified xsi:type="dcterms:W3CDTF">2026-04-13T07:27:00Z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2026-02-27T13:16:54Z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4edc701b-b675-4d08-b350-908826471f3e</vt:lpwstr>
  </property>
  <property fmtid="{D5CDD505-2E9C-101B-9397-08002B2CF9AE}" pid="8" name="MSIP_Label_ce5f591a-3248-43e9-9b70-1ad50135772d_ContentBits">
    <vt:lpwstr>0</vt:lpwstr>
  </property>
  <property fmtid="{D5CDD505-2E9C-101B-9397-08002B2CF9AE}" pid="9" name="MSIP_Label_ce5f591a-3248-43e9-9b70-1ad50135772d_Tag">
    <vt:lpwstr>10, 0, 1, 1</vt:lpwstr>
  </property>
  <property fmtid="{D5CDD505-2E9C-101B-9397-08002B2CF9AE}" pid="10" name="ContentTypeId">
    <vt:lpwstr>0x010100CB304FBE35F569468B297629135C7396</vt:lpwstr>
  </property>
  <property fmtid="{D5CDD505-2E9C-101B-9397-08002B2CF9AE}" pid="11" name="DossierDepartment">
    <vt:lpwstr/>
  </property>
  <property fmtid="{D5CDD505-2E9C-101B-9397-08002B2CF9AE}" pid="12" name="AllianzContractingParties">
    <vt:lpwstr/>
  </property>
  <property fmtid="{D5CDD505-2E9C-101B-9397-08002B2CF9AE}" pid="13" name="MediaServiceImageTags">
    <vt:lpwstr/>
  </property>
  <property fmtid="{D5CDD505-2E9C-101B-9397-08002B2CF9AE}" pid="14" name="Contract_Type">
    <vt:lpwstr/>
  </property>
  <property fmtid="{D5CDD505-2E9C-101B-9397-08002B2CF9AE}" pid="15" name="b0fe84444e894ab98172082a3d0e58f8">
    <vt:lpwstr/>
  </property>
  <property fmtid="{D5CDD505-2E9C-101B-9397-08002B2CF9AE}" pid="16" name="Document_Class">
    <vt:lpwstr/>
  </property>
  <property fmtid="{D5CDD505-2E9C-101B-9397-08002B2CF9AE}" pid="17" name="iccd162ff52447b49ab8f5fd8f2cec1e">
    <vt:lpwstr/>
  </property>
  <property fmtid="{D5CDD505-2E9C-101B-9397-08002B2CF9AE}" pid="18" name="lcf76f155ced4ddcb4097134ff3c332f">
    <vt:lpwstr/>
  </property>
  <property fmtid="{D5CDD505-2E9C-101B-9397-08002B2CF9AE}" pid="19" name="docLang">
    <vt:lpwstr>es</vt:lpwstr>
  </property>
  <property fmtid="{D5CDD505-2E9C-101B-9397-08002B2CF9AE}" pid="20" name="_dlc_DocIdItemGuid">
    <vt:lpwstr>d20284ed-7250-43ae-9731-f681f04f093d</vt:lpwstr>
  </property>
</Properties>
</file>