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7F07" w14:textId="032185F6" w:rsidR="19C54824" w:rsidRDefault="00AE7855" w:rsidP="19C54824">
      <w:pPr>
        <w:ind w:left="720" w:right="571"/>
        <w:jc w:val="center"/>
        <w:rPr>
          <w:rFonts w:ascii="Arial" w:hAnsi="Arial" w:cs="Arial"/>
          <w:b/>
          <w:bCs/>
          <w:sz w:val="36"/>
          <w:szCs w:val="36"/>
          <w:lang w:val="es-ES"/>
        </w:rPr>
      </w:pPr>
      <w:r w:rsidRPr="00AE7855">
        <w:rPr>
          <w:rFonts w:ascii="Arial" w:hAnsi="Arial" w:cs="Arial"/>
          <w:b/>
          <w:bCs/>
          <w:sz w:val="36"/>
          <w:szCs w:val="36"/>
          <w:lang w:val="es-ES"/>
        </w:rPr>
        <w:t xml:space="preserve">BBVA Allianz celebra la primera edición de su </w:t>
      </w:r>
      <w:r>
        <w:rPr>
          <w:rFonts w:ascii="Arial" w:hAnsi="Arial" w:cs="Arial"/>
          <w:b/>
          <w:bCs/>
          <w:sz w:val="36"/>
          <w:szCs w:val="36"/>
          <w:lang w:val="es-ES"/>
        </w:rPr>
        <w:t>“</w:t>
      </w:r>
      <w:proofErr w:type="spellStart"/>
      <w:r w:rsidRPr="00AE7855">
        <w:rPr>
          <w:rFonts w:ascii="Arial" w:hAnsi="Arial" w:cs="Arial"/>
          <w:b/>
          <w:bCs/>
          <w:sz w:val="36"/>
          <w:szCs w:val="36"/>
          <w:lang w:val="es-ES"/>
        </w:rPr>
        <w:t>Customer</w:t>
      </w:r>
      <w:proofErr w:type="spellEnd"/>
      <w:r w:rsidRPr="00AE7855">
        <w:rPr>
          <w:rFonts w:ascii="Arial" w:hAnsi="Arial" w:cs="Arial"/>
          <w:b/>
          <w:bCs/>
          <w:sz w:val="36"/>
          <w:szCs w:val="36"/>
          <w:lang w:val="es-ES"/>
        </w:rPr>
        <w:t xml:space="preserve"> </w:t>
      </w:r>
      <w:proofErr w:type="spellStart"/>
      <w:r w:rsidRPr="00AE7855">
        <w:rPr>
          <w:rFonts w:ascii="Arial" w:hAnsi="Arial" w:cs="Arial"/>
          <w:b/>
          <w:bCs/>
          <w:sz w:val="36"/>
          <w:szCs w:val="36"/>
          <w:lang w:val="es-ES"/>
        </w:rPr>
        <w:t>Experience</w:t>
      </w:r>
      <w:proofErr w:type="spellEnd"/>
      <w:r w:rsidRPr="00AE7855">
        <w:rPr>
          <w:rFonts w:ascii="Arial" w:hAnsi="Arial" w:cs="Arial"/>
          <w:b/>
          <w:bCs/>
          <w:sz w:val="36"/>
          <w:szCs w:val="36"/>
          <w:lang w:val="es-ES"/>
        </w:rPr>
        <w:t xml:space="preserve"> Culture Day</w:t>
      </w:r>
      <w:r>
        <w:rPr>
          <w:rFonts w:ascii="Arial" w:hAnsi="Arial" w:cs="Arial"/>
          <w:b/>
          <w:bCs/>
          <w:sz w:val="36"/>
          <w:szCs w:val="36"/>
          <w:lang w:val="es-ES"/>
        </w:rPr>
        <w:t>”</w:t>
      </w:r>
      <w:r w:rsidRPr="00AE7855">
        <w:rPr>
          <w:rFonts w:ascii="Arial" w:hAnsi="Arial" w:cs="Arial"/>
          <w:b/>
          <w:bCs/>
          <w:sz w:val="36"/>
          <w:szCs w:val="36"/>
          <w:lang w:val="es-ES"/>
        </w:rPr>
        <w:t xml:space="preserve"> para impulsar la excelencia en experiencia de cliente</w:t>
      </w:r>
    </w:p>
    <w:p w14:paraId="4435D87D" w14:textId="77777777" w:rsidR="00AB2E86" w:rsidRDefault="00AB2E86" w:rsidP="19C54824">
      <w:pPr>
        <w:ind w:left="720" w:right="571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</w:p>
    <w:p w14:paraId="3A656594" w14:textId="7596C21B" w:rsidR="00AB2E86" w:rsidRPr="00AB2E86" w:rsidRDefault="00AB2E86" w:rsidP="00AB2E86">
      <w:pPr>
        <w:pStyle w:val="Prrafodelista"/>
        <w:numPr>
          <w:ilvl w:val="0"/>
          <w:numId w:val="11"/>
        </w:numPr>
        <w:spacing w:before="210" w:after="210" w:line="360" w:lineRule="auto"/>
        <w:rPr>
          <w:b/>
          <w:bCs/>
          <w:sz w:val="26"/>
          <w:szCs w:val="26"/>
          <w:lang w:val="es-ES"/>
        </w:rPr>
      </w:pPr>
      <w:r w:rsidRPr="00AB2E86">
        <w:rPr>
          <w:b/>
          <w:bCs/>
          <w:sz w:val="26"/>
          <w:szCs w:val="26"/>
          <w:lang w:val="es-ES"/>
        </w:rPr>
        <w:t>La iniciativa reunió a profesionales de BBVA Allianz,</w:t>
      </w:r>
      <w:r w:rsidR="00D96DBF">
        <w:rPr>
          <w:b/>
          <w:bCs/>
          <w:sz w:val="26"/>
          <w:szCs w:val="26"/>
          <w:lang w:val="es-ES"/>
        </w:rPr>
        <w:t xml:space="preserve"> BBVA,</w:t>
      </w:r>
      <w:r w:rsidRPr="00AB2E86">
        <w:rPr>
          <w:b/>
          <w:bCs/>
          <w:sz w:val="26"/>
          <w:szCs w:val="26"/>
          <w:lang w:val="es-ES"/>
        </w:rPr>
        <w:t xml:space="preserve"> equipos de asistencia y gabinetes periciales para abordar de forma conjunta los principales retos de la experiencia de cliente.</w:t>
      </w:r>
    </w:p>
    <w:p w14:paraId="5EF69EE7" w14:textId="77777777" w:rsidR="00AB2E86" w:rsidRPr="00AB2E86" w:rsidRDefault="00AB2E86" w:rsidP="00AB2E86">
      <w:pPr>
        <w:pStyle w:val="Prrafodelista"/>
        <w:spacing w:before="210" w:after="210" w:line="360" w:lineRule="auto"/>
        <w:ind w:left="1440"/>
        <w:rPr>
          <w:b/>
          <w:bCs/>
          <w:sz w:val="26"/>
          <w:szCs w:val="26"/>
          <w:lang w:val="es-ES"/>
        </w:rPr>
      </w:pPr>
    </w:p>
    <w:p w14:paraId="45BA19DC" w14:textId="6CA7F4CF" w:rsidR="0032444E" w:rsidRPr="00EA420F" w:rsidRDefault="00AB2E86" w:rsidP="00AB2E86">
      <w:pPr>
        <w:pStyle w:val="Prrafodelista"/>
        <w:numPr>
          <w:ilvl w:val="0"/>
          <w:numId w:val="11"/>
        </w:numPr>
        <w:spacing w:before="210" w:after="210" w:line="360" w:lineRule="auto"/>
        <w:rPr>
          <w:rFonts w:ascii="Arial" w:hAnsi="Arial" w:cs="Arial"/>
          <w:b/>
          <w:bCs/>
          <w:sz w:val="26"/>
          <w:szCs w:val="26"/>
          <w:lang w:val="es-ES"/>
        </w:rPr>
      </w:pPr>
      <w:r w:rsidRPr="00AB2E86">
        <w:rPr>
          <w:b/>
          <w:bCs/>
          <w:sz w:val="26"/>
          <w:szCs w:val="26"/>
          <w:lang w:val="es-ES"/>
        </w:rPr>
        <w:t>Los participantes trabajaron en grupos multidisciplinares y mesas de expertos centradas en personalización, inteligencia artificial y mejora continua del servicio</w:t>
      </w:r>
      <w:r w:rsidR="00A01D3D">
        <w:rPr>
          <w:b/>
          <w:bCs/>
          <w:sz w:val="26"/>
          <w:szCs w:val="26"/>
          <w:lang w:val="es-ES"/>
        </w:rPr>
        <w:t xml:space="preserve"> al</w:t>
      </w:r>
      <w:r w:rsidR="04A74EC1" w:rsidRPr="19C54824">
        <w:rPr>
          <w:b/>
          <w:bCs/>
          <w:sz w:val="26"/>
          <w:szCs w:val="26"/>
          <w:lang w:val="es-ES"/>
        </w:rPr>
        <w:t xml:space="preserve"> cliente</w:t>
      </w:r>
    </w:p>
    <w:p w14:paraId="06A63275" w14:textId="77777777" w:rsidR="00F464D8" w:rsidRPr="00EA420F" w:rsidRDefault="00F464D8" w:rsidP="00EA420F">
      <w:pPr>
        <w:rPr>
          <w:rFonts w:ascii="Arial" w:hAnsi="Arial" w:cs="Arial"/>
          <w:b/>
          <w:bCs/>
          <w:lang w:val="es-ES"/>
        </w:rPr>
      </w:pPr>
    </w:p>
    <w:p w14:paraId="19B3F8FC" w14:textId="1BCF7FED" w:rsidR="008A27E3" w:rsidRPr="008A27E3" w:rsidRDefault="20D15E9E" w:rsidP="008A27E3">
      <w:pPr>
        <w:jc w:val="both"/>
        <w:rPr>
          <w:rFonts w:ascii="Arial" w:hAnsi="Arial" w:cs="Arial"/>
          <w:lang w:val="es-ES"/>
        </w:rPr>
      </w:pPr>
      <w:r w:rsidRPr="19C54824">
        <w:rPr>
          <w:rFonts w:ascii="Arial" w:hAnsi="Arial" w:cs="Arial"/>
          <w:b/>
          <w:bCs/>
          <w:lang w:val="es-ES"/>
        </w:rPr>
        <w:t xml:space="preserve">Madrid, </w:t>
      </w:r>
      <w:r w:rsidR="167E39F6" w:rsidRPr="19C54824">
        <w:rPr>
          <w:rFonts w:ascii="Arial" w:hAnsi="Arial" w:cs="Arial"/>
          <w:b/>
          <w:bCs/>
          <w:lang w:val="es-ES"/>
        </w:rPr>
        <w:t>1</w:t>
      </w:r>
      <w:r w:rsidR="63A05DA5" w:rsidRPr="19C54824">
        <w:rPr>
          <w:rFonts w:ascii="Arial" w:hAnsi="Arial" w:cs="Arial"/>
          <w:b/>
          <w:bCs/>
          <w:lang w:val="es-ES"/>
        </w:rPr>
        <w:t>5</w:t>
      </w:r>
      <w:r w:rsidRPr="19C54824">
        <w:rPr>
          <w:rFonts w:ascii="Arial" w:hAnsi="Arial" w:cs="Arial"/>
          <w:b/>
          <w:bCs/>
          <w:lang w:val="es-ES"/>
        </w:rPr>
        <w:t xml:space="preserve"> de </w:t>
      </w:r>
      <w:r w:rsidR="167E39F6" w:rsidRPr="19C54824">
        <w:rPr>
          <w:rFonts w:ascii="Arial" w:hAnsi="Arial" w:cs="Arial"/>
          <w:b/>
          <w:bCs/>
          <w:lang w:val="es-ES"/>
        </w:rPr>
        <w:t>octubre</w:t>
      </w:r>
      <w:r w:rsidRPr="19C54824">
        <w:rPr>
          <w:rFonts w:ascii="Arial" w:hAnsi="Arial" w:cs="Arial"/>
          <w:b/>
          <w:bCs/>
          <w:lang w:val="es-ES"/>
        </w:rPr>
        <w:t xml:space="preserve"> de 2026.– </w:t>
      </w:r>
      <w:r w:rsidR="455862E3" w:rsidRPr="19C54824">
        <w:rPr>
          <w:rFonts w:ascii="Arial" w:hAnsi="Arial" w:cs="Arial"/>
          <w:b/>
          <w:bCs/>
          <w:lang w:val="es-ES"/>
        </w:rPr>
        <w:t xml:space="preserve"> </w:t>
      </w:r>
      <w:r w:rsidR="007A14AB" w:rsidRPr="007A14AB">
        <w:rPr>
          <w:rFonts w:ascii="Arial" w:hAnsi="Arial" w:cs="Arial"/>
          <w:lang w:val="es-ES"/>
        </w:rPr>
        <w:t xml:space="preserve">BBVA Allianz ha celebrado la primera edición del </w:t>
      </w:r>
      <w:proofErr w:type="spellStart"/>
      <w:r w:rsidR="007A14AB" w:rsidRPr="007A14AB">
        <w:rPr>
          <w:rFonts w:ascii="Arial" w:hAnsi="Arial" w:cs="Arial"/>
          <w:lang w:val="es-ES"/>
        </w:rPr>
        <w:t>Customer</w:t>
      </w:r>
      <w:proofErr w:type="spellEnd"/>
      <w:r w:rsidR="007A14AB" w:rsidRPr="007A14AB">
        <w:rPr>
          <w:rFonts w:ascii="Arial" w:hAnsi="Arial" w:cs="Arial"/>
          <w:lang w:val="es-ES"/>
        </w:rPr>
        <w:t xml:space="preserve"> </w:t>
      </w:r>
      <w:proofErr w:type="spellStart"/>
      <w:r w:rsidR="007A14AB" w:rsidRPr="007A14AB">
        <w:rPr>
          <w:rFonts w:ascii="Arial" w:hAnsi="Arial" w:cs="Arial"/>
          <w:lang w:val="es-ES"/>
        </w:rPr>
        <w:t>Experience</w:t>
      </w:r>
      <w:proofErr w:type="spellEnd"/>
      <w:r w:rsidR="007A14AB" w:rsidRPr="007A14AB">
        <w:rPr>
          <w:rFonts w:ascii="Arial" w:hAnsi="Arial" w:cs="Arial"/>
          <w:lang w:val="es-ES"/>
        </w:rPr>
        <w:t xml:space="preserve"> Culture Day, una jornada diseñada para seguir fortaleciendo una cultura en la que todas las áreas de la compañía contribuyan activamente a mejorar la experiencia de cliente.</w:t>
      </w:r>
      <w:r w:rsidR="008A27E3" w:rsidRPr="008A27E3">
        <w:rPr>
          <w:rFonts w:ascii="Arial" w:hAnsi="Arial" w:cs="Arial"/>
          <w:lang w:val="es-ES"/>
        </w:rPr>
        <w:t>.</w:t>
      </w:r>
    </w:p>
    <w:p w14:paraId="0FCD0B45" w14:textId="22020D3E" w:rsidR="008A27E3" w:rsidRPr="008A27E3" w:rsidRDefault="008A27E3" w:rsidP="008A27E3">
      <w:pPr>
        <w:jc w:val="both"/>
        <w:rPr>
          <w:rFonts w:ascii="Arial" w:hAnsi="Arial" w:cs="Arial"/>
          <w:lang w:val="es-ES"/>
        </w:rPr>
      </w:pPr>
      <w:r w:rsidRPr="008A27E3">
        <w:rPr>
          <w:rFonts w:ascii="Arial" w:hAnsi="Arial" w:cs="Arial"/>
          <w:lang w:val="es-ES"/>
        </w:rPr>
        <w:t>El encuentro reunió a profesionales de BBVA Allianz,</w:t>
      </w:r>
      <w:r w:rsidR="0040307D">
        <w:rPr>
          <w:rFonts w:ascii="Arial" w:hAnsi="Arial" w:cs="Arial"/>
          <w:lang w:val="es-ES"/>
        </w:rPr>
        <w:t xml:space="preserve"> BBVA</w:t>
      </w:r>
      <w:r w:rsidRPr="008A27E3">
        <w:rPr>
          <w:rFonts w:ascii="Arial" w:hAnsi="Arial" w:cs="Arial"/>
          <w:lang w:val="es-ES"/>
        </w:rPr>
        <w:t xml:space="preserve"> así como a representantes de empresas de asistencia y gabinetes periciales, con el objetivo de compartir conocimiento, alinear prioridades y avanzar de forma conjunta en la búsqueda de la excelencia en el servicio.</w:t>
      </w:r>
    </w:p>
    <w:p w14:paraId="5F397726" w14:textId="77777777" w:rsidR="008A27E3" w:rsidRPr="008A27E3" w:rsidRDefault="008A27E3" w:rsidP="008A27E3">
      <w:pPr>
        <w:jc w:val="both"/>
        <w:rPr>
          <w:rFonts w:ascii="Arial" w:hAnsi="Arial" w:cs="Arial"/>
          <w:lang w:val="es-ES"/>
        </w:rPr>
      </w:pPr>
      <w:r w:rsidRPr="008A27E3">
        <w:rPr>
          <w:rFonts w:ascii="Arial" w:hAnsi="Arial" w:cs="Arial"/>
          <w:lang w:val="es-ES"/>
        </w:rPr>
        <w:t xml:space="preserve">A lo largo de la jornada, los participantes trabajaron en grupos multidisciplinares sobre distintos casos y retos reales relacionados con la experiencia de cliente. Además, se celebraron </w:t>
      </w:r>
      <w:r w:rsidRPr="005979DD">
        <w:rPr>
          <w:rFonts w:ascii="Arial" w:hAnsi="Arial" w:cs="Arial"/>
          <w:b/>
          <w:bCs/>
          <w:lang w:val="es-ES"/>
        </w:rPr>
        <w:t>tres mesas de expertos</w:t>
      </w:r>
      <w:r w:rsidRPr="008A27E3">
        <w:rPr>
          <w:rFonts w:ascii="Arial" w:hAnsi="Arial" w:cs="Arial"/>
          <w:lang w:val="es-ES"/>
        </w:rPr>
        <w:t xml:space="preserve"> dedicadas a algunos de los desafíos más relevantes </w:t>
      </w:r>
      <w:r w:rsidRPr="008A27E3">
        <w:rPr>
          <w:rFonts w:ascii="Arial" w:hAnsi="Arial" w:cs="Arial"/>
          <w:lang w:val="es-ES"/>
        </w:rPr>
        <w:lastRenderedPageBreak/>
        <w:t>para el sector asegurador, como la personalización de la atención, la incorporación de la inteligencia artificial a la relación con el cliente y la capacidad de ofrecer respuestas ágiles y eficaces en entornos cada vez más exigentes.</w:t>
      </w:r>
    </w:p>
    <w:p w14:paraId="2EC7B3B9" w14:textId="77777777" w:rsidR="008A27E3" w:rsidRPr="008A27E3" w:rsidRDefault="008A27E3" w:rsidP="008A27E3">
      <w:pPr>
        <w:jc w:val="both"/>
        <w:rPr>
          <w:rFonts w:ascii="Arial" w:hAnsi="Arial" w:cs="Arial"/>
          <w:lang w:val="es-ES"/>
        </w:rPr>
      </w:pPr>
      <w:r w:rsidRPr="008A27E3">
        <w:rPr>
          <w:rFonts w:ascii="Arial" w:hAnsi="Arial" w:cs="Arial"/>
          <w:lang w:val="es-ES"/>
        </w:rPr>
        <w:t>La iniciativa forma parte del compromiso de BBVA Allianz por impulsar una cultura en la que la experiencia de cliente sea una responsabilidad compartida por toda la organización y por los distintos actores que intervienen a lo largo del proceso de atención y gestión.</w:t>
      </w:r>
    </w:p>
    <w:p w14:paraId="32C4D03C" w14:textId="148E943F" w:rsidR="008A27E3" w:rsidRPr="008A27E3" w:rsidRDefault="008A27E3" w:rsidP="008A27E3">
      <w:pPr>
        <w:jc w:val="both"/>
        <w:rPr>
          <w:rFonts w:ascii="Arial" w:hAnsi="Arial" w:cs="Arial"/>
          <w:lang w:val="es-ES"/>
        </w:rPr>
      </w:pPr>
      <w:r w:rsidRPr="008A27E3">
        <w:rPr>
          <w:rFonts w:ascii="Arial" w:hAnsi="Arial" w:cs="Arial"/>
          <w:lang w:val="es-ES"/>
        </w:rPr>
        <w:t xml:space="preserve">La jornada concluyó con la entrega de los </w:t>
      </w:r>
      <w:r w:rsidRPr="004F702D">
        <w:rPr>
          <w:rFonts w:ascii="Arial" w:hAnsi="Arial" w:cs="Arial"/>
          <w:b/>
          <w:bCs/>
          <w:lang w:val="es-ES"/>
        </w:rPr>
        <w:t>Premios P.E.A.C.E.,</w:t>
      </w:r>
      <w:r w:rsidRPr="008A27E3">
        <w:rPr>
          <w:rFonts w:ascii="Arial" w:hAnsi="Arial" w:cs="Arial"/>
          <w:lang w:val="es-ES"/>
        </w:rPr>
        <w:t xml:space="preserve"> reconocimientos que ponen en valor cinco comportamientos clave para ofrecer una experiencia diferencial: Proactividad, Empatía, </w:t>
      </w:r>
      <w:proofErr w:type="spellStart"/>
      <w:r w:rsidRPr="008A27E3">
        <w:rPr>
          <w:rFonts w:ascii="Arial" w:hAnsi="Arial" w:cs="Arial"/>
          <w:lang w:val="es-ES"/>
        </w:rPr>
        <w:t>Accountability</w:t>
      </w:r>
      <w:proofErr w:type="spellEnd"/>
      <w:r w:rsidRPr="008A27E3">
        <w:rPr>
          <w:rFonts w:ascii="Arial" w:hAnsi="Arial" w:cs="Arial"/>
          <w:lang w:val="es-ES"/>
        </w:rPr>
        <w:t xml:space="preserve">, </w:t>
      </w:r>
      <w:proofErr w:type="spellStart"/>
      <w:r w:rsidRPr="008A27E3">
        <w:rPr>
          <w:rFonts w:ascii="Arial" w:hAnsi="Arial" w:cs="Arial"/>
          <w:lang w:val="es-ES"/>
        </w:rPr>
        <w:t>Customer</w:t>
      </w:r>
      <w:proofErr w:type="spellEnd"/>
      <w:r w:rsidRPr="008A27E3">
        <w:rPr>
          <w:rFonts w:ascii="Arial" w:hAnsi="Arial" w:cs="Arial"/>
          <w:lang w:val="es-ES"/>
        </w:rPr>
        <w:t xml:space="preserve"> </w:t>
      </w:r>
      <w:proofErr w:type="spellStart"/>
      <w:r w:rsidRPr="008A27E3">
        <w:rPr>
          <w:rFonts w:ascii="Arial" w:hAnsi="Arial" w:cs="Arial"/>
          <w:lang w:val="es-ES"/>
        </w:rPr>
        <w:t>Solution</w:t>
      </w:r>
      <w:proofErr w:type="spellEnd"/>
      <w:r w:rsidRPr="008A27E3">
        <w:rPr>
          <w:rFonts w:ascii="Arial" w:hAnsi="Arial" w:cs="Arial"/>
          <w:lang w:val="es-ES"/>
        </w:rPr>
        <w:t xml:space="preserve"> y Extra Mile.</w:t>
      </w:r>
    </w:p>
    <w:p w14:paraId="0A007027" w14:textId="2476AA52" w:rsidR="39E0A216" w:rsidRPr="00BE0E94" w:rsidRDefault="008A27E3" w:rsidP="008A27E3">
      <w:pPr>
        <w:jc w:val="both"/>
        <w:rPr>
          <w:lang w:val="es-ES"/>
        </w:rPr>
      </w:pPr>
      <w:r w:rsidRPr="008A27E3">
        <w:rPr>
          <w:rFonts w:ascii="Arial" w:hAnsi="Arial" w:cs="Arial"/>
          <w:lang w:val="es-ES"/>
        </w:rPr>
        <w:t>Con este encuentro, BBVA Allianz refuerza su apuesta por la colaboración, la innovación y la mejora continua para seguir elevando los estándares de experiencia de cliente en el sector asegurador.</w:t>
      </w:r>
    </w:p>
    <w:p w14:paraId="72154AF7" w14:textId="1F70C04F" w:rsidR="00EA420F" w:rsidRPr="00EA420F" w:rsidRDefault="00EA420F" w:rsidP="19C54824">
      <w:pPr>
        <w:jc w:val="both"/>
        <w:rPr>
          <w:rFonts w:ascii="Arial" w:hAnsi="Arial" w:cs="Arial"/>
          <w:i/>
          <w:iCs/>
          <w:lang w:val="es-ES"/>
        </w:rPr>
      </w:pPr>
    </w:p>
    <w:p w14:paraId="7EA31923" w14:textId="702A663E" w:rsidR="0049298E" w:rsidRPr="0049298E" w:rsidRDefault="0049298E" w:rsidP="0049298E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49298E">
        <w:rPr>
          <w:rFonts w:ascii="Arial" w:hAnsi="Arial" w:cs="Arial"/>
          <w:b/>
          <w:bCs/>
          <w:sz w:val="22"/>
          <w:szCs w:val="22"/>
          <w:lang w:val="es-ES"/>
        </w:rPr>
        <w:t>Sobre BBVA Allianz</w:t>
      </w:r>
      <w:r w:rsidR="00375852">
        <w:rPr>
          <w:rFonts w:ascii="Arial" w:hAnsi="Arial" w:cs="Arial"/>
          <w:b/>
          <w:bCs/>
          <w:sz w:val="22"/>
          <w:szCs w:val="22"/>
          <w:lang w:val="es-ES"/>
        </w:rPr>
        <w:t xml:space="preserve"> Seguros</w:t>
      </w:r>
    </w:p>
    <w:p w14:paraId="29685BC4" w14:textId="77777777" w:rsidR="001517E5" w:rsidRPr="001517E5" w:rsidRDefault="001517E5" w:rsidP="001517E5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 xml:space="preserve">BBVA Allianz Seguros es la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joint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venture de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bancaseguros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entre BBVA y Allianz en España, especializada en seguros de No Vida. La compañía comenzó a operar en diciembre de 2020 y gestiona actualmente una cartera de 1,27 millones de clientes y más de 1,66 millones de pólizas.</w:t>
      </w:r>
    </w:p>
    <w:p w14:paraId="239534DD" w14:textId="77777777" w:rsidR="001517E5" w:rsidRPr="001517E5" w:rsidRDefault="001517E5" w:rsidP="001517E5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>BBVA Allianz ofrece seguros de Hogar, Automóviles, Accidentes, Pymes y Decesos a los clientes de BBVA en España, combinando la capacidad de distribución en canales físicos y digitales de BBVA con la experiencia técnica y la gestión del riesgo de Allianz.</w:t>
      </w:r>
    </w:p>
    <w:p w14:paraId="2E19C0C7" w14:textId="77777777" w:rsidR="001517E5" w:rsidRPr="001517E5" w:rsidRDefault="001517E5" w:rsidP="001517E5">
      <w:pPr>
        <w:jc w:val="both"/>
        <w:rPr>
          <w:rFonts w:ascii="Arial" w:hAnsi="Arial" w:cs="Arial"/>
          <w:sz w:val="22"/>
          <w:szCs w:val="22"/>
          <w:lang w:val="es-ES"/>
        </w:rPr>
      </w:pPr>
      <w:r w:rsidRPr="001517E5">
        <w:rPr>
          <w:rFonts w:ascii="Arial" w:hAnsi="Arial" w:cs="Arial"/>
          <w:sz w:val="22"/>
          <w:szCs w:val="22"/>
          <w:lang w:val="es-ES"/>
        </w:rPr>
        <w:t xml:space="preserve">La alianza entre BBVA, uno de los principales grupos financieros en España, y Allianz, uno de los mayores grupos aseguradores del mundo con presencia en más de 70 países, constituye una de las mayores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joint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ventures de </w:t>
      </w:r>
      <w:proofErr w:type="spellStart"/>
      <w:r w:rsidRPr="001517E5">
        <w:rPr>
          <w:rFonts w:ascii="Arial" w:hAnsi="Arial" w:cs="Arial"/>
          <w:sz w:val="22"/>
          <w:szCs w:val="22"/>
          <w:lang w:val="es-ES"/>
        </w:rPr>
        <w:t>bancaseguros</w:t>
      </w:r>
      <w:proofErr w:type="spellEnd"/>
      <w:r w:rsidRPr="001517E5">
        <w:rPr>
          <w:rFonts w:ascii="Arial" w:hAnsi="Arial" w:cs="Arial"/>
          <w:sz w:val="22"/>
          <w:szCs w:val="22"/>
          <w:lang w:val="es-ES"/>
        </w:rPr>
        <w:t xml:space="preserve"> en el ramo de No Vida en Europa.</w:t>
      </w:r>
    </w:p>
    <w:p w14:paraId="2D055881" w14:textId="63DF9081" w:rsidR="001517E5" w:rsidRPr="00F464D8" w:rsidRDefault="001517E5" w:rsidP="001517E5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F464D8">
        <w:rPr>
          <w:rFonts w:ascii="Arial" w:hAnsi="Arial" w:cs="Arial"/>
          <w:sz w:val="22"/>
          <w:szCs w:val="22"/>
          <w:lang w:val="es-ES"/>
        </w:rPr>
        <w:t>Más información: </w:t>
      </w:r>
      <w:hyperlink r:id="rId11" w:history="1">
        <w:r w:rsidRPr="00F464D8">
          <w:rPr>
            <w:rStyle w:val="Hipervnculo"/>
            <w:rFonts w:ascii="Arial" w:hAnsi="Arial" w:cs="Arial"/>
            <w:b/>
            <w:bCs/>
            <w:sz w:val="22"/>
            <w:szCs w:val="22"/>
            <w:lang w:val="es-ES"/>
          </w:rPr>
          <w:t>www.bbvaallianz.es</w:t>
        </w:r>
      </w:hyperlink>
    </w:p>
    <w:p w14:paraId="5AC35F91" w14:textId="7C89A610" w:rsidR="0049298E" w:rsidRPr="0049298E" w:rsidRDefault="00A31BA1" w:rsidP="0049298E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B4A82D" wp14:editId="5DD0C988">
                <wp:simplePos x="0" y="0"/>
                <wp:positionH relativeFrom="column">
                  <wp:posOffset>11575</wp:posOffset>
                </wp:positionH>
                <wp:positionV relativeFrom="paragraph">
                  <wp:posOffset>106029</wp:posOffset>
                </wp:positionV>
                <wp:extent cx="5903088" cy="0"/>
                <wp:effectExtent l="0" t="0" r="0" b="0"/>
                <wp:wrapNone/>
                <wp:docPr id="22804522" name="Conector rec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3226D2-64B4-464D-929C-32CB7615AA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82CDB" id="Conector rec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8.35pt" to="465.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143611AC" w14:textId="3C825290" w:rsidR="0049298E" w:rsidRPr="00A31BA1" w:rsidRDefault="0049298E" w:rsidP="0049298E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A31BA1">
        <w:rPr>
          <w:rFonts w:ascii="Arial" w:hAnsi="Arial" w:cs="Arial"/>
          <w:b/>
          <w:bCs/>
          <w:sz w:val="22"/>
          <w:szCs w:val="22"/>
          <w:lang w:val="es-ES"/>
        </w:rPr>
        <w:t>Más información para prensa:</w:t>
      </w:r>
    </w:p>
    <w:p w14:paraId="0E266171" w14:textId="35F31611" w:rsidR="0049298E" w:rsidRPr="0049298E" w:rsidRDefault="2D2B608E" w:rsidP="0049298E">
      <w:pPr>
        <w:jc w:val="both"/>
      </w:pPr>
      <w:r w:rsidRPr="226C7082">
        <w:rPr>
          <w:rFonts w:ascii="Arial" w:hAnsi="Arial" w:cs="Arial"/>
          <w:sz w:val="22"/>
          <w:szCs w:val="22"/>
          <w:lang w:val="es-ES"/>
        </w:rPr>
        <w:t>Sonia Rodríguez</w:t>
      </w:r>
      <w:r w:rsidR="2C9DFB69" w:rsidRPr="226C7082">
        <w:rPr>
          <w:rFonts w:ascii="Arial" w:hAnsi="Arial" w:cs="Arial"/>
          <w:sz w:val="22"/>
          <w:szCs w:val="22"/>
          <w:lang w:val="es-ES"/>
        </w:rPr>
        <w:t xml:space="preserve"> (Allianz)</w:t>
      </w:r>
      <w:r w:rsidR="0049298E">
        <w:tab/>
      </w:r>
      <w:r w:rsidRPr="226C7082">
        <w:rPr>
          <w:rFonts w:ascii="Arial" w:hAnsi="Arial" w:cs="Arial"/>
          <w:sz w:val="22"/>
          <w:szCs w:val="22"/>
          <w:lang w:val="es-ES"/>
        </w:rPr>
        <w:t xml:space="preserve">Tel. </w:t>
      </w:r>
      <w:r w:rsidR="615CEF0B" w:rsidRPr="226C7082">
        <w:rPr>
          <w:rFonts w:ascii="Arial" w:hAnsi="Arial" w:cs="Arial"/>
          <w:sz w:val="22"/>
          <w:szCs w:val="22"/>
          <w:lang w:val="es-ES"/>
        </w:rPr>
        <w:t>638</w:t>
      </w:r>
      <w:r w:rsidR="24D556B9" w:rsidRPr="226C7082">
        <w:rPr>
          <w:rFonts w:ascii="Arial" w:hAnsi="Arial" w:cs="Arial"/>
          <w:sz w:val="22"/>
          <w:szCs w:val="22"/>
          <w:lang w:val="es-ES"/>
        </w:rPr>
        <w:t xml:space="preserve"> </w:t>
      </w:r>
      <w:r w:rsidR="615CEF0B" w:rsidRPr="226C7082">
        <w:rPr>
          <w:rFonts w:ascii="Arial" w:hAnsi="Arial" w:cs="Arial"/>
          <w:sz w:val="22"/>
          <w:szCs w:val="22"/>
          <w:lang w:val="es-ES"/>
        </w:rPr>
        <w:t>93</w:t>
      </w:r>
      <w:r w:rsidR="24D556B9" w:rsidRPr="226C7082">
        <w:rPr>
          <w:rFonts w:ascii="Arial" w:hAnsi="Arial" w:cs="Arial"/>
          <w:sz w:val="22"/>
          <w:szCs w:val="22"/>
          <w:lang w:val="es-ES"/>
        </w:rPr>
        <w:t xml:space="preserve"> </w:t>
      </w:r>
      <w:r w:rsidR="615CEF0B" w:rsidRPr="226C7082">
        <w:rPr>
          <w:rFonts w:ascii="Arial" w:hAnsi="Arial" w:cs="Arial"/>
          <w:sz w:val="22"/>
          <w:szCs w:val="22"/>
          <w:lang w:val="es-ES"/>
        </w:rPr>
        <w:t>00</w:t>
      </w:r>
      <w:r w:rsidR="24D556B9" w:rsidRPr="226C7082">
        <w:rPr>
          <w:rFonts w:ascii="Arial" w:hAnsi="Arial" w:cs="Arial"/>
          <w:sz w:val="22"/>
          <w:szCs w:val="22"/>
          <w:lang w:val="es-ES"/>
        </w:rPr>
        <w:t xml:space="preserve"> </w:t>
      </w:r>
      <w:r w:rsidR="615CEF0B" w:rsidRPr="226C7082">
        <w:rPr>
          <w:rFonts w:ascii="Arial" w:hAnsi="Arial" w:cs="Arial"/>
          <w:sz w:val="22"/>
          <w:szCs w:val="22"/>
          <w:lang w:val="es-ES"/>
        </w:rPr>
        <w:t>08</w:t>
      </w:r>
    </w:p>
    <w:p w14:paraId="1FDF5C36" w14:textId="57D2515F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B3C1990" w14:textId="08370870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FAE6D9F" w14:textId="63C5BA3F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738E79F" w14:textId="4603FBB4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745C94B" w14:textId="438A43EB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18F1503" w14:textId="3C8876F6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22A1BD6" w14:textId="0EA8B094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33B1C32" w14:textId="28A5ECB0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8106235" w14:textId="3D80A89D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DA35C9E" w14:textId="26E303D5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D8D1ECE" w14:textId="19E1268B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8802F40" w14:textId="6F558CBF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6BAAD80" w14:textId="2084041C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7830D35" w14:textId="008E238C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E75D83F" w14:textId="64674D36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8AFA3B2" w14:textId="1034D6F5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6A3A5C4" w14:textId="4690EFCA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1A20D14" w14:textId="30961A70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FC3BE50" w14:textId="144EACE4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5BBCE86" w14:textId="2758CF22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C7F38D0" w14:textId="4360D0DC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62E8DAC" w14:textId="3D522F44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D01BCE8" w14:textId="701423F7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82949E2" w14:textId="4690AD85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59BFC93" w14:textId="05517FAC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516CE60" w14:textId="575F823A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2672AE3" w14:textId="1C38D6A3" w:rsidR="226C7082" w:rsidRDefault="226C7082" w:rsidP="226C7082">
      <w:pPr>
        <w:jc w:val="both"/>
        <w:rPr>
          <w:rFonts w:ascii="Arial" w:hAnsi="Arial" w:cs="Arial"/>
          <w:sz w:val="22"/>
          <w:szCs w:val="22"/>
          <w:lang w:val="es-ES"/>
        </w:rPr>
      </w:pPr>
    </w:p>
    <w:sectPr w:rsidR="226C7082" w:rsidSect="00B827E9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B9A4" w14:textId="77777777" w:rsidR="007341D6" w:rsidRDefault="007341D6" w:rsidP="00B827E9">
      <w:pPr>
        <w:spacing w:after="0" w:line="240" w:lineRule="auto"/>
      </w:pPr>
      <w:r>
        <w:separator/>
      </w:r>
    </w:p>
  </w:endnote>
  <w:endnote w:type="continuationSeparator" w:id="0">
    <w:p w14:paraId="7F3580E2" w14:textId="77777777" w:rsidR="007341D6" w:rsidRDefault="007341D6" w:rsidP="00B827E9">
      <w:pPr>
        <w:spacing w:after="0" w:line="240" w:lineRule="auto"/>
      </w:pPr>
      <w:r>
        <w:continuationSeparator/>
      </w:r>
    </w:p>
  </w:endnote>
  <w:endnote w:type="continuationNotice" w:id="1">
    <w:p w14:paraId="51BCBAD6" w14:textId="77777777" w:rsidR="007341D6" w:rsidRDefault="00734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BVABentonSansLigh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F36D93" w14:paraId="2E9A7CEE" w14:textId="77777777" w:rsidTr="79F36D93">
      <w:trPr>
        <w:trHeight w:val="300"/>
      </w:trPr>
      <w:tc>
        <w:tcPr>
          <w:tcW w:w="3120" w:type="dxa"/>
        </w:tcPr>
        <w:p w14:paraId="197625D4" w14:textId="3FF2F7A3" w:rsidR="79F36D93" w:rsidRDefault="79F36D93" w:rsidP="79F36D93">
          <w:pPr>
            <w:pStyle w:val="Encabezado"/>
            <w:ind w:left="-115"/>
          </w:pPr>
        </w:p>
      </w:tc>
      <w:tc>
        <w:tcPr>
          <w:tcW w:w="3120" w:type="dxa"/>
        </w:tcPr>
        <w:p w14:paraId="29FFA112" w14:textId="2B6ED51F" w:rsidR="79F36D93" w:rsidRDefault="79F36D93" w:rsidP="79F36D93">
          <w:pPr>
            <w:pStyle w:val="Encabezado"/>
            <w:jc w:val="center"/>
          </w:pPr>
        </w:p>
      </w:tc>
      <w:tc>
        <w:tcPr>
          <w:tcW w:w="3120" w:type="dxa"/>
        </w:tcPr>
        <w:p w14:paraId="3C51EFCC" w14:textId="6E0EE4D4" w:rsidR="79F36D93" w:rsidRDefault="79F36D93" w:rsidP="79F36D93">
          <w:pPr>
            <w:pStyle w:val="Encabezado"/>
            <w:ind w:right="-115"/>
            <w:jc w:val="right"/>
          </w:pPr>
        </w:p>
      </w:tc>
    </w:tr>
  </w:tbl>
  <w:p w14:paraId="3F77A57B" w14:textId="793FEEC5" w:rsidR="79F36D93" w:rsidRDefault="79F36D93" w:rsidP="79F36D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F36D93" w14:paraId="68D7C81D" w14:textId="77777777" w:rsidTr="79F36D93">
      <w:trPr>
        <w:trHeight w:val="300"/>
      </w:trPr>
      <w:tc>
        <w:tcPr>
          <w:tcW w:w="3120" w:type="dxa"/>
        </w:tcPr>
        <w:p w14:paraId="1427A175" w14:textId="43DA8851" w:rsidR="79F36D93" w:rsidRDefault="79F36D93" w:rsidP="79F36D93">
          <w:pPr>
            <w:pStyle w:val="Encabezado"/>
            <w:ind w:left="-115"/>
          </w:pPr>
        </w:p>
      </w:tc>
      <w:tc>
        <w:tcPr>
          <w:tcW w:w="3120" w:type="dxa"/>
        </w:tcPr>
        <w:p w14:paraId="5AC9B262" w14:textId="40A613AF" w:rsidR="79F36D93" w:rsidRDefault="79F36D93" w:rsidP="79F36D93">
          <w:pPr>
            <w:pStyle w:val="Encabezado"/>
            <w:jc w:val="center"/>
          </w:pPr>
        </w:p>
      </w:tc>
      <w:tc>
        <w:tcPr>
          <w:tcW w:w="3120" w:type="dxa"/>
        </w:tcPr>
        <w:p w14:paraId="3D429BFC" w14:textId="38A0D741" w:rsidR="79F36D93" w:rsidRDefault="79F36D93" w:rsidP="79F36D93">
          <w:pPr>
            <w:pStyle w:val="Encabezado"/>
            <w:ind w:right="-115"/>
            <w:jc w:val="right"/>
          </w:pPr>
        </w:p>
      </w:tc>
    </w:tr>
  </w:tbl>
  <w:p w14:paraId="27857849" w14:textId="7BB4448A" w:rsidR="79F36D93" w:rsidRDefault="79F36D93" w:rsidP="79F36D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A41C" w14:textId="77777777" w:rsidR="007341D6" w:rsidRDefault="007341D6" w:rsidP="00B827E9">
      <w:pPr>
        <w:spacing w:after="0" w:line="240" w:lineRule="auto"/>
      </w:pPr>
      <w:r>
        <w:separator/>
      </w:r>
    </w:p>
  </w:footnote>
  <w:footnote w:type="continuationSeparator" w:id="0">
    <w:p w14:paraId="49300365" w14:textId="77777777" w:rsidR="007341D6" w:rsidRDefault="007341D6" w:rsidP="00B827E9">
      <w:pPr>
        <w:spacing w:after="0" w:line="240" w:lineRule="auto"/>
      </w:pPr>
      <w:r>
        <w:continuationSeparator/>
      </w:r>
    </w:p>
  </w:footnote>
  <w:footnote w:type="continuationNotice" w:id="1">
    <w:p w14:paraId="432F87F9" w14:textId="77777777" w:rsidR="007341D6" w:rsidRDefault="007341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F36D93" w14:paraId="2966F9E9" w14:textId="77777777" w:rsidTr="79F36D93">
      <w:trPr>
        <w:trHeight w:val="300"/>
      </w:trPr>
      <w:tc>
        <w:tcPr>
          <w:tcW w:w="3120" w:type="dxa"/>
        </w:tcPr>
        <w:p w14:paraId="22BB512B" w14:textId="04456D7A" w:rsidR="79F36D93" w:rsidRDefault="79F36D93" w:rsidP="79F36D93">
          <w:pPr>
            <w:pStyle w:val="Encabezado"/>
            <w:ind w:left="-115"/>
          </w:pPr>
        </w:p>
      </w:tc>
      <w:tc>
        <w:tcPr>
          <w:tcW w:w="3120" w:type="dxa"/>
        </w:tcPr>
        <w:p w14:paraId="0B1BDA33" w14:textId="35C0EC1F" w:rsidR="79F36D93" w:rsidRDefault="79F36D93" w:rsidP="79F36D93">
          <w:pPr>
            <w:pStyle w:val="Encabezado"/>
            <w:jc w:val="center"/>
          </w:pPr>
        </w:p>
      </w:tc>
      <w:tc>
        <w:tcPr>
          <w:tcW w:w="3120" w:type="dxa"/>
        </w:tcPr>
        <w:p w14:paraId="610327DB" w14:textId="6898CA22" w:rsidR="79F36D93" w:rsidRDefault="79F36D93" w:rsidP="79F36D93">
          <w:pPr>
            <w:pStyle w:val="Encabezado"/>
            <w:ind w:right="-115"/>
            <w:jc w:val="right"/>
          </w:pPr>
        </w:p>
      </w:tc>
    </w:tr>
  </w:tbl>
  <w:p w14:paraId="0C3DF24E" w14:textId="601278C4" w:rsidR="79F36D93" w:rsidRDefault="79F36D93" w:rsidP="79F36D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33A07" w14:textId="77777777" w:rsidR="009C689E" w:rsidRPr="00457494" w:rsidRDefault="009C689E" w:rsidP="009C68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 w:rsidRPr="00457494">
      <w:rPr>
        <w:noProof/>
      </w:rPr>
      <w:drawing>
        <wp:inline distT="0" distB="0" distL="0" distR="0" wp14:anchorId="700B9B8C" wp14:editId="085B4CB0">
          <wp:extent cx="2886710" cy="341651"/>
          <wp:effectExtent l="0" t="0" r="8890" b="1270"/>
          <wp:docPr id="444029385" name="Imagen 3">
            <a:extLst xmlns:a="http://schemas.openxmlformats.org/drawingml/2006/main">
              <a:ext uri="{FF2B5EF4-FFF2-40B4-BE49-F238E27FC236}">
                <a16:creationId xmlns:a16="http://schemas.microsoft.com/office/drawing/2014/main" id="{F6088FB0-5B91-4559-A0E7-A2E0709D9D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8375" cy="370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561082" w14:textId="77777777" w:rsidR="009C689E" w:rsidRDefault="009C689E" w:rsidP="009C68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BBVABentonSansLight" w:eastAsia="BBVABentonSansLight" w:hAnsi="BBVABentonSansLight" w:cs="BBVABentonSansLight"/>
        <w:color w:val="02A5A5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199B51C" wp14:editId="70C5BD59">
              <wp:simplePos x="0" y="0"/>
              <wp:positionH relativeFrom="page">
                <wp:posOffset>-4761</wp:posOffset>
              </wp:positionH>
              <wp:positionV relativeFrom="page">
                <wp:posOffset>185738</wp:posOffset>
              </wp:positionV>
              <wp:extent cx="7569835" cy="282575"/>
              <wp:effectExtent l="0" t="0" r="0" b="0"/>
              <wp:wrapNone/>
              <wp:docPr id="5" name="Rectángulo 5" descr="{&quot;HashCode&quot;:417909460,&quot;Height&quot;:841.0,&quot;Width&quot;:595.0,&quot;Placement&quot;:&quot;Header&quot;,&quot;Index&quot;:&quot;FirstPage&quot;,&quot;Section&quot;:1,&quot;Top&quot;:0.0,&quot;Left&quot;:0.0}">
                <a:extLst xmlns:a="http://schemas.openxmlformats.org/drawingml/2006/main">
                  <a:ext uri="{FF2B5EF4-FFF2-40B4-BE49-F238E27FC236}">
                    <a16:creationId xmlns:a16="http://schemas.microsoft.com/office/drawing/2014/main" id="{B05286A3-F3B0-4B9D-BF98-480DD97743F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460BE" w14:textId="77777777" w:rsidR="009C689E" w:rsidRDefault="009C689E" w:rsidP="009C689E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99B51C" id="Rectángulo 5" o:spid="_x0000_s1026" alt="{&quot;HashCode&quot;:417909460,&quot;Height&quot;:841.0,&quot;Width&quot;:595.0,&quot;Placement&quot;:&quot;Header&quot;,&quot;Index&quot;:&quot;FirstPage&quot;,&quot;Section&quot;:1,&quot;Top&quot;:0.0,&quot;Left&quot;:0.0}" style="position:absolute;margin-left:-.35pt;margin-top:14.65pt;width:596.05pt;height:22.2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" filled="f" stroked="f">
              <v:textbox inset="2.53958mm,0,2.53958mm,0">
                <w:txbxContent>
                  <w:p w14:paraId="26A460BE" w14:textId="77777777" w:rsidR="009C689E" w:rsidRDefault="009C689E" w:rsidP="009C689E">
                    <w:pPr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t xml:space="preserve">                                                                                                      </w:t>
    </w:r>
    <w:r>
      <w:rPr>
        <w:rFonts w:ascii="BBVABentonSansLight" w:eastAsia="BBVABentonSansLight" w:hAnsi="BBVABentonSansLight" w:cs="BBVABentonSansLight"/>
        <w:color w:val="02A5A5"/>
        <w:sz w:val="32"/>
        <w:szCs w:val="32"/>
      </w:rPr>
      <w:t xml:space="preserve">Nota de </w:t>
    </w:r>
    <w:proofErr w:type="spellStart"/>
    <w:r>
      <w:rPr>
        <w:rFonts w:ascii="BBVABentonSansLight" w:eastAsia="BBVABentonSansLight" w:hAnsi="BBVABentonSansLight" w:cs="BBVABentonSansLight"/>
        <w:color w:val="02A5A5"/>
        <w:sz w:val="32"/>
        <w:szCs w:val="32"/>
      </w:rPr>
      <w:t>prensa</w:t>
    </w:r>
    <w:proofErr w:type="spellEnd"/>
  </w:p>
  <w:p w14:paraId="4BC42FA1" w14:textId="77777777" w:rsidR="009C689E" w:rsidRDefault="009C689E" w:rsidP="009C689E">
    <w:pPr>
      <w:jc w:val="right"/>
      <w:rPr>
        <w:rFonts w:ascii="BBVABentonSansLight" w:eastAsia="BBVABentonSansLight" w:hAnsi="BBVABentonSansLight" w:cs="BBVABentonSansLight"/>
        <w:color w:val="072146"/>
        <w:sz w:val="20"/>
        <w:szCs w:val="20"/>
      </w:rPr>
    </w:pPr>
  </w:p>
  <w:p w14:paraId="38026986" w14:textId="77777777" w:rsidR="009C689E" w:rsidRDefault="009C689E" w:rsidP="009C689E">
    <w:pPr>
      <w:jc w:val="right"/>
      <w:rPr>
        <w:rFonts w:ascii="BBVABentonSansLight" w:eastAsia="BBVABentonSansLight" w:hAnsi="BBVABentonSansLight" w:cs="BBVABentonSansLight"/>
        <w:color w:val="072146"/>
        <w:sz w:val="20"/>
        <w:szCs w:val="20"/>
      </w:rPr>
    </w:pPr>
  </w:p>
  <w:p w14:paraId="4F97079B" w14:textId="6D98D388" w:rsidR="009C689E" w:rsidRDefault="00EA420F" w:rsidP="79F36D93">
    <w:pPr>
      <w:jc w:val="right"/>
      <w:rPr>
        <w:rFonts w:ascii="BBVABentonSansLight" w:eastAsia="BBVABentonSansLight" w:hAnsi="BBVABentonSansLight" w:cs="BBVABentonSansLight"/>
        <w:color w:val="072146"/>
        <w:sz w:val="20"/>
        <w:szCs w:val="20"/>
      </w:rPr>
    </w:pPr>
    <w:r>
      <w:rPr>
        <w:rFonts w:ascii="BBVABentonSansLight" w:eastAsia="BBVABentonSansLight" w:hAnsi="BBVABentonSansLight" w:cs="BBVABentonSansLight"/>
        <w:color w:val="072146"/>
        <w:sz w:val="20"/>
        <w:szCs w:val="20"/>
      </w:rPr>
      <w:t>1</w:t>
    </w:r>
    <w:r w:rsidR="00A01D3D">
      <w:rPr>
        <w:rFonts w:ascii="BBVABentonSansLight" w:eastAsia="BBVABentonSansLight" w:hAnsi="BBVABentonSansLight" w:cs="BBVABentonSansLight"/>
        <w:color w:val="072146"/>
        <w:sz w:val="20"/>
        <w:szCs w:val="20"/>
      </w:rPr>
      <w:t>5</w:t>
    </w:r>
    <w:r>
      <w:rPr>
        <w:rFonts w:ascii="BBVABentonSansLight" w:eastAsia="BBVABentonSansLight" w:hAnsi="BBVABentonSansLight" w:cs="BBVABentonSansLight"/>
        <w:color w:val="072146"/>
        <w:sz w:val="20"/>
        <w:szCs w:val="20"/>
      </w:rPr>
      <w:t>.10.</w:t>
    </w:r>
    <w:r w:rsidR="464898A2" w:rsidRPr="79F36D93">
      <w:rPr>
        <w:rFonts w:ascii="BBVABentonSansLight" w:eastAsia="BBVABentonSansLight" w:hAnsi="BBVABentonSansLight" w:cs="BBVABentonSansLight"/>
        <w:color w:val="072146"/>
        <w:sz w:val="20"/>
        <w:szCs w:val="20"/>
      </w:rPr>
      <w:t>2026</w:t>
    </w:r>
  </w:p>
  <w:p w14:paraId="55470938" w14:textId="77777777" w:rsidR="00B827E9" w:rsidRDefault="00B827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809"/>
    <w:multiLevelType w:val="multilevel"/>
    <w:tmpl w:val="46E6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4712F"/>
    <w:multiLevelType w:val="hybridMultilevel"/>
    <w:tmpl w:val="DCD80004"/>
    <w:lvl w:ilvl="0" w:tplc="13A024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2C87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00B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9CB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CED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9A7F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4C4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D83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C06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8641DF"/>
    <w:multiLevelType w:val="hybridMultilevel"/>
    <w:tmpl w:val="8BC2FAEC"/>
    <w:lvl w:ilvl="0" w:tplc="C8888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BE4C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681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C2D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82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76D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10FE2C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34E8E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48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8EA0629"/>
    <w:multiLevelType w:val="hybridMultilevel"/>
    <w:tmpl w:val="FAFEAFCE"/>
    <w:lvl w:ilvl="0" w:tplc="260E4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E043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8E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0EF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FC5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52B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C02F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80C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129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5D21A4"/>
    <w:multiLevelType w:val="multilevel"/>
    <w:tmpl w:val="AEF0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4240C9"/>
    <w:multiLevelType w:val="multilevel"/>
    <w:tmpl w:val="62D8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D3414"/>
    <w:multiLevelType w:val="multilevel"/>
    <w:tmpl w:val="39B2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645BE"/>
    <w:multiLevelType w:val="hybridMultilevel"/>
    <w:tmpl w:val="44AE4226"/>
    <w:lvl w:ilvl="0" w:tplc="92402F5C">
      <w:numFmt w:val="bullet"/>
      <w:lvlText w:val=""/>
      <w:lvlJc w:val="left"/>
      <w:pPr>
        <w:ind w:left="720" w:hanging="360"/>
      </w:pPr>
      <w:rPr>
        <w:rFonts w:ascii="Symbol" w:eastAsia="DengXi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BB3EE"/>
    <w:multiLevelType w:val="hybridMultilevel"/>
    <w:tmpl w:val="FFFFFFFF"/>
    <w:lvl w:ilvl="0" w:tplc="0D7A6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A2A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5EF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366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42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42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6AF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E4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B2A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C4872"/>
    <w:multiLevelType w:val="hybridMultilevel"/>
    <w:tmpl w:val="00B20BC6"/>
    <w:lvl w:ilvl="0" w:tplc="ECC61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CCCD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B078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4CB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480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A4D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C4D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446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E09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8AB42B1"/>
    <w:multiLevelType w:val="hybridMultilevel"/>
    <w:tmpl w:val="1B6E9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2D8A6D"/>
    <w:multiLevelType w:val="hybridMultilevel"/>
    <w:tmpl w:val="FFFFFFFF"/>
    <w:lvl w:ilvl="0" w:tplc="CE32C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A17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43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24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7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25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148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0D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2E60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357059">
    <w:abstractNumId w:val="0"/>
  </w:num>
  <w:num w:numId="2" w16cid:durableId="143476255">
    <w:abstractNumId w:val="3"/>
  </w:num>
  <w:num w:numId="3" w16cid:durableId="1593473174">
    <w:abstractNumId w:val="7"/>
  </w:num>
  <w:num w:numId="4" w16cid:durableId="1824002479">
    <w:abstractNumId w:val="2"/>
  </w:num>
  <w:num w:numId="5" w16cid:durableId="1841501579">
    <w:abstractNumId w:val="5"/>
  </w:num>
  <w:num w:numId="6" w16cid:durableId="1930968916">
    <w:abstractNumId w:val="8"/>
  </w:num>
  <w:num w:numId="7" w16cid:durableId="2003241012">
    <w:abstractNumId w:val="6"/>
  </w:num>
  <w:num w:numId="8" w16cid:durableId="280234338">
    <w:abstractNumId w:val="1"/>
  </w:num>
  <w:num w:numId="9" w16cid:durableId="309485353">
    <w:abstractNumId w:val="9"/>
  </w:num>
  <w:num w:numId="10" w16cid:durableId="602105923">
    <w:abstractNumId w:val="4"/>
  </w:num>
  <w:num w:numId="11" w16cid:durableId="811408004">
    <w:abstractNumId w:val="10"/>
  </w:num>
  <w:num w:numId="12" w16cid:durableId="837386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9D"/>
    <w:rsid w:val="00003A5F"/>
    <w:rsid w:val="000664AA"/>
    <w:rsid w:val="00073F1C"/>
    <w:rsid w:val="00084FE2"/>
    <w:rsid w:val="00095A63"/>
    <w:rsid w:val="000C462E"/>
    <w:rsid w:val="000D5D83"/>
    <w:rsid w:val="000F486B"/>
    <w:rsid w:val="000F6665"/>
    <w:rsid w:val="00100C9D"/>
    <w:rsid w:val="001079D9"/>
    <w:rsid w:val="00122A7D"/>
    <w:rsid w:val="00124A9D"/>
    <w:rsid w:val="00131821"/>
    <w:rsid w:val="0013451F"/>
    <w:rsid w:val="0014716F"/>
    <w:rsid w:val="001517E5"/>
    <w:rsid w:val="00151842"/>
    <w:rsid w:val="00173A20"/>
    <w:rsid w:val="00185341"/>
    <w:rsid w:val="001A7144"/>
    <w:rsid w:val="001B1C68"/>
    <w:rsid w:val="001B23A8"/>
    <w:rsid w:val="001B2E56"/>
    <w:rsid w:val="001B44AC"/>
    <w:rsid w:val="001C2E18"/>
    <w:rsid w:val="001C3D56"/>
    <w:rsid w:val="001D1987"/>
    <w:rsid w:val="001D4A09"/>
    <w:rsid w:val="001D5936"/>
    <w:rsid w:val="00205B97"/>
    <w:rsid w:val="002142AA"/>
    <w:rsid w:val="002279C7"/>
    <w:rsid w:val="00244B89"/>
    <w:rsid w:val="002469B0"/>
    <w:rsid w:val="00252BE9"/>
    <w:rsid w:val="00266B7A"/>
    <w:rsid w:val="00280AFB"/>
    <w:rsid w:val="00295862"/>
    <w:rsid w:val="002A7C3D"/>
    <w:rsid w:val="002B0062"/>
    <w:rsid w:val="002B5AE2"/>
    <w:rsid w:val="002B6309"/>
    <w:rsid w:val="002C0B63"/>
    <w:rsid w:val="002C387E"/>
    <w:rsid w:val="002C67E3"/>
    <w:rsid w:val="002C6B70"/>
    <w:rsid w:val="002C7CAA"/>
    <w:rsid w:val="002D70BD"/>
    <w:rsid w:val="002F702F"/>
    <w:rsid w:val="00300E60"/>
    <w:rsid w:val="003052DE"/>
    <w:rsid w:val="003112D4"/>
    <w:rsid w:val="003152C9"/>
    <w:rsid w:val="003155B9"/>
    <w:rsid w:val="003157B6"/>
    <w:rsid w:val="0032405E"/>
    <w:rsid w:val="0032444E"/>
    <w:rsid w:val="00357D9D"/>
    <w:rsid w:val="00371123"/>
    <w:rsid w:val="00375852"/>
    <w:rsid w:val="00384786"/>
    <w:rsid w:val="003870F6"/>
    <w:rsid w:val="003978A2"/>
    <w:rsid w:val="003B5023"/>
    <w:rsid w:val="003B7469"/>
    <w:rsid w:val="003E18AC"/>
    <w:rsid w:val="003E3CF4"/>
    <w:rsid w:val="003F175C"/>
    <w:rsid w:val="003F294C"/>
    <w:rsid w:val="003F5F92"/>
    <w:rsid w:val="0040307D"/>
    <w:rsid w:val="00403F52"/>
    <w:rsid w:val="00416774"/>
    <w:rsid w:val="00451951"/>
    <w:rsid w:val="00461F36"/>
    <w:rsid w:val="00474003"/>
    <w:rsid w:val="00484FB9"/>
    <w:rsid w:val="00491FB5"/>
    <w:rsid w:val="0049298E"/>
    <w:rsid w:val="00492B7A"/>
    <w:rsid w:val="00493D7B"/>
    <w:rsid w:val="00494D8D"/>
    <w:rsid w:val="00496308"/>
    <w:rsid w:val="004A0075"/>
    <w:rsid w:val="004A2A79"/>
    <w:rsid w:val="004B4401"/>
    <w:rsid w:val="004D228D"/>
    <w:rsid w:val="004D4328"/>
    <w:rsid w:val="004F669B"/>
    <w:rsid w:val="004F6820"/>
    <w:rsid w:val="004F702D"/>
    <w:rsid w:val="005326DF"/>
    <w:rsid w:val="00536498"/>
    <w:rsid w:val="00551BDA"/>
    <w:rsid w:val="00552C18"/>
    <w:rsid w:val="00580106"/>
    <w:rsid w:val="00584DF0"/>
    <w:rsid w:val="005879DB"/>
    <w:rsid w:val="00591A76"/>
    <w:rsid w:val="00595C40"/>
    <w:rsid w:val="005979DD"/>
    <w:rsid w:val="005A1717"/>
    <w:rsid w:val="005A3F2E"/>
    <w:rsid w:val="005A48E7"/>
    <w:rsid w:val="005B283E"/>
    <w:rsid w:val="005B5B9F"/>
    <w:rsid w:val="005D26E4"/>
    <w:rsid w:val="005D72DE"/>
    <w:rsid w:val="00616974"/>
    <w:rsid w:val="00623AE2"/>
    <w:rsid w:val="00625931"/>
    <w:rsid w:val="006260F4"/>
    <w:rsid w:val="00626855"/>
    <w:rsid w:val="00650A95"/>
    <w:rsid w:val="00671FB4"/>
    <w:rsid w:val="00676C57"/>
    <w:rsid w:val="00680A23"/>
    <w:rsid w:val="00684F37"/>
    <w:rsid w:val="006B07CB"/>
    <w:rsid w:val="006C62E1"/>
    <w:rsid w:val="006D380F"/>
    <w:rsid w:val="006E2110"/>
    <w:rsid w:val="006E7B7A"/>
    <w:rsid w:val="006F066E"/>
    <w:rsid w:val="00703046"/>
    <w:rsid w:val="00705E1C"/>
    <w:rsid w:val="00714204"/>
    <w:rsid w:val="0072109E"/>
    <w:rsid w:val="007341D6"/>
    <w:rsid w:val="00751AA8"/>
    <w:rsid w:val="00755F2C"/>
    <w:rsid w:val="007606C0"/>
    <w:rsid w:val="00780690"/>
    <w:rsid w:val="0078171E"/>
    <w:rsid w:val="00790F41"/>
    <w:rsid w:val="007A14AB"/>
    <w:rsid w:val="007C1648"/>
    <w:rsid w:val="007E2496"/>
    <w:rsid w:val="007E76A1"/>
    <w:rsid w:val="007F1237"/>
    <w:rsid w:val="0083405C"/>
    <w:rsid w:val="008357AE"/>
    <w:rsid w:val="00865A81"/>
    <w:rsid w:val="00884FA2"/>
    <w:rsid w:val="00895276"/>
    <w:rsid w:val="008A27E3"/>
    <w:rsid w:val="008A5E2B"/>
    <w:rsid w:val="008C62E4"/>
    <w:rsid w:val="008E3DD0"/>
    <w:rsid w:val="008F4AC8"/>
    <w:rsid w:val="0090401D"/>
    <w:rsid w:val="009057B5"/>
    <w:rsid w:val="009071CB"/>
    <w:rsid w:val="00916DED"/>
    <w:rsid w:val="00972BB5"/>
    <w:rsid w:val="00980503"/>
    <w:rsid w:val="009865D6"/>
    <w:rsid w:val="009B4DEF"/>
    <w:rsid w:val="009C689E"/>
    <w:rsid w:val="00A000C9"/>
    <w:rsid w:val="00A01D3D"/>
    <w:rsid w:val="00A05428"/>
    <w:rsid w:val="00A255A1"/>
    <w:rsid w:val="00A25F17"/>
    <w:rsid w:val="00A31BA1"/>
    <w:rsid w:val="00A34E18"/>
    <w:rsid w:val="00A37553"/>
    <w:rsid w:val="00A37D66"/>
    <w:rsid w:val="00A43CD9"/>
    <w:rsid w:val="00A51323"/>
    <w:rsid w:val="00A75B26"/>
    <w:rsid w:val="00A77686"/>
    <w:rsid w:val="00A85FBA"/>
    <w:rsid w:val="00A877A6"/>
    <w:rsid w:val="00AA1EE3"/>
    <w:rsid w:val="00AB2E86"/>
    <w:rsid w:val="00AB5284"/>
    <w:rsid w:val="00AB782E"/>
    <w:rsid w:val="00AC2C02"/>
    <w:rsid w:val="00AE7855"/>
    <w:rsid w:val="00AF6251"/>
    <w:rsid w:val="00B04B9A"/>
    <w:rsid w:val="00B21CAD"/>
    <w:rsid w:val="00B346B1"/>
    <w:rsid w:val="00B40BB5"/>
    <w:rsid w:val="00B4673B"/>
    <w:rsid w:val="00B6046F"/>
    <w:rsid w:val="00B612AD"/>
    <w:rsid w:val="00B71EA2"/>
    <w:rsid w:val="00B77BE7"/>
    <w:rsid w:val="00B81F04"/>
    <w:rsid w:val="00B827E9"/>
    <w:rsid w:val="00BA6CCF"/>
    <w:rsid w:val="00BC043E"/>
    <w:rsid w:val="00BC26A0"/>
    <w:rsid w:val="00BD3589"/>
    <w:rsid w:val="00BE0E94"/>
    <w:rsid w:val="00C04854"/>
    <w:rsid w:val="00C2357B"/>
    <w:rsid w:val="00C23D77"/>
    <w:rsid w:val="00C3029D"/>
    <w:rsid w:val="00C76074"/>
    <w:rsid w:val="00C82048"/>
    <w:rsid w:val="00C95436"/>
    <w:rsid w:val="00CA3668"/>
    <w:rsid w:val="00CA5C72"/>
    <w:rsid w:val="00CB0808"/>
    <w:rsid w:val="00CB37F1"/>
    <w:rsid w:val="00CC4B12"/>
    <w:rsid w:val="00CD474F"/>
    <w:rsid w:val="00CE487E"/>
    <w:rsid w:val="00D01153"/>
    <w:rsid w:val="00D20636"/>
    <w:rsid w:val="00D27AB8"/>
    <w:rsid w:val="00D360B2"/>
    <w:rsid w:val="00D550E5"/>
    <w:rsid w:val="00D57EEF"/>
    <w:rsid w:val="00D94718"/>
    <w:rsid w:val="00D96DBF"/>
    <w:rsid w:val="00DA3FFF"/>
    <w:rsid w:val="00DD0786"/>
    <w:rsid w:val="00DD20E3"/>
    <w:rsid w:val="00DD367F"/>
    <w:rsid w:val="00DD5CE1"/>
    <w:rsid w:val="00DD5FED"/>
    <w:rsid w:val="00DE231D"/>
    <w:rsid w:val="00DE656D"/>
    <w:rsid w:val="00E04A5C"/>
    <w:rsid w:val="00E14C64"/>
    <w:rsid w:val="00E2319F"/>
    <w:rsid w:val="00E23475"/>
    <w:rsid w:val="00E36EEC"/>
    <w:rsid w:val="00E424AC"/>
    <w:rsid w:val="00E43187"/>
    <w:rsid w:val="00E4344D"/>
    <w:rsid w:val="00E46030"/>
    <w:rsid w:val="00E5689A"/>
    <w:rsid w:val="00EA1802"/>
    <w:rsid w:val="00EA420F"/>
    <w:rsid w:val="00EB6CCB"/>
    <w:rsid w:val="00EE26ED"/>
    <w:rsid w:val="00EE4E73"/>
    <w:rsid w:val="00EF4DB8"/>
    <w:rsid w:val="00F019D1"/>
    <w:rsid w:val="00F16FA3"/>
    <w:rsid w:val="00F26425"/>
    <w:rsid w:val="00F464D8"/>
    <w:rsid w:val="00F50257"/>
    <w:rsid w:val="00F54053"/>
    <w:rsid w:val="00F60FA5"/>
    <w:rsid w:val="00F84EC1"/>
    <w:rsid w:val="00F960AB"/>
    <w:rsid w:val="00FB6C57"/>
    <w:rsid w:val="00FE3810"/>
    <w:rsid w:val="00FF7D3E"/>
    <w:rsid w:val="01D0684F"/>
    <w:rsid w:val="04A74EC1"/>
    <w:rsid w:val="062C50FC"/>
    <w:rsid w:val="0753D246"/>
    <w:rsid w:val="07CCE1D1"/>
    <w:rsid w:val="093DCFF1"/>
    <w:rsid w:val="09793D44"/>
    <w:rsid w:val="0A35A7A0"/>
    <w:rsid w:val="0C44969E"/>
    <w:rsid w:val="0CB04955"/>
    <w:rsid w:val="0EA26920"/>
    <w:rsid w:val="10714552"/>
    <w:rsid w:val="128B4574"/>
    <w:rsid w:val="13F7693F"/>
    <w:rsid w:val="148F7CA3"/>
    <w:rsid w:val="14DFD234"/>
    <w:rsid w:val="150EB5A0"/>
    <w:rsid w:val="15B2C515"/>
    <w:rsid w:val="167E39F6"/>
    <w:rsid w:val="188F5519"/>
    <w:rsid w:val="18E06B46"/>
    <w:rsid w:val="19C54824"/>
    <w:rsid w:val="1B359090"/>
    <w:rsid w:val="20CBD204"/>
    <w:rsid w:val="20D15E9E"/>
    <w:rsid w:val="20F878EC"/>
    <w:rsid w:val="226C7082"/>
    <w:rsid w:val="22A8D3D4"/>
    <w:rsid w:val="22F5D5A0"/>
    <w:rsid w:val="24B0376B"/>
    <w:rsid w:val="24D556B9"/>
    <w:rsid w:val="2625440D"/>
    <w:rsid w:val="26BFEDC7"/>
    <w:rsid w:val="29077B7C"/>
    <w:rsid w:val="293FFFAE"/>
    <w:rsid w:val="2C2BD388"/>
    <w:rsid w:val="2C2CC042"/>
    <w:rsid w:val="2C9DFB69"/>
    <w:rsid w:val="2CBB61BF"/>
    <w:rsid w:val="2D2B608E"/>
    <w:rsid w:val="2E851BC4"/>
    <w:rsid w:val="30EB5EFB"/>
    <w:rsid w:val="322AC893"/>
    <w:rsid w:val="32C8C330"/>
    <w:rsid w:val="334D59C3"/>
    <w:rsid w:val="349AA2C3"/>
    <w:rsid w:val="35487058"/>
    <w:rsid w:val="35A85D32"/>
    <w:rsid w:val="365340CD"/>
    <w:rsid w:val="3866A9DD"/>
    <w:rsid w:val="39E0A216"/>
    <w:rsid w:val="3D80B2E7"/>
    <w:rsid w:val="3E7442A1"/>
    <w:rsid w:val="3F3AF7FB"/>
    <w:rsid w:val="4241FCB8"/>
    <w:rsid w:val="43D8818D"/>
    <w:rsid w:val="441AF720"/>
    <w:rsid w:val="455862E3"/>
    <w:rsid w:val="464898A2"/>
    <w:rsid w:val="48540542"/>
    <w:rsid w:val="4DF9F851"/>
    <w:rsid w:val="4F438838"/>
    <w:rsid w:val="4F65D936"/>
    <w:rsid w:val="4F7350D5"/>
    <w:rsid w:val="4FA9A42C"/>
    <w:rsid w:val="50D229BB"/>
    <w:rsid w:val="59C98DEE"/>
    <w:rsid w:val="5A24B2FC"/>
    <w:rsid w:val="5C41D8DA"/>
    <w:rsid w:val="5C5A073B"/>
    <w:rsid w:val="5C7A09EC"/>
    <w:rsid w:val="5DC39ECE"/>
    <w:rsid w:val="5E967F86"/>
    <w:rsid w:val="5FE224BE"/>
    <w:rsid w:val="601AD47E"/>
    <w:rsid w:val="60631264"/>
    <w:rsid w:val="615CEF0B"/>
    <w:rsid w:val="625BD593"/>
    <w:rsid w:val="63A05DA5"/>
    <w:rsid w:val="63FD2042"/>
    <w:rsid w:val="671441EC"/>
    <w:rsid w:val="6B4F26E7"/>
    <w:rsid w:val="6DF6C7BF"/>
    <w:rsid w:val="6FAC792D"/>
    <w:rsid w:val="72213343"/>
    <w:rsid w:val="74308424"/>
    <w:rsid w:val="755AB1E9"/>
    <w:rsid w:val="7585D8F6"/>
    <w:rsid w:val="7606282A"/>
    <w:rsid w:val="7825092F"/>
    <w:rsid w:val="79F36D93"/>
    <w:rsid w:val="7E5CEECE"/>
    <w:rsid w:val="7E94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21DF0"/>
  <w15:chartTrackingRefBased/>
  <w15:docId w15:val="{0AA7510F-11B6-48AE-89EA-189B18A4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0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0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0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0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0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0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0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0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0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0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0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0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02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02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02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02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02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02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0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0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0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0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02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02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02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0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02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029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82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27E9"/>
  </w:style>
  <w:style w:type="paragraph" w:styleId="Piedepgina">
    <w:name w:val="footer"/>
    <w:basedOn w:val="Normal"/>
    <w:link w:val="PiedepginaCar"/>
    <w:uiPriority w:val="99"/>
    <w:unhideWhenUsed/>
    <w:rsid w:val="00B82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7E9"/>
  </w:style>
  <w:style w:type="paragraph" w:styleId="NormalWeb">
    <w:name w:val="Normal (Web)"/>
    <w:basedOn w:val="Normal"/>
    <w:uiPriority w:val="99"/>
    <w:semiHidden/>
    <w:unhideWhenUsed/>
    <w:rsid w:val="00B82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n">
    <w:name w:val="Revision"/>
    <w:hidden/>
    <w:uiPriority w:val="99"/>
    <w:semiHidden/>
    <w:rsid w:val="003155B9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817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817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8171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817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8171E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1517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17E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bvaallianz.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actDate xmlns="9ff07a45-11f5-479e-a441-cd98a86709fe" xsi:nil="true"/>
    <DossierOwner xmlns="9ff07a45-11f5-479e-a441-cd98a86709fe">
      <UserInfo>
        <DisplayName/>
        <AccountId xsi:nil="true"/>
        <AccountType/>
      </UserInfo>
    </DossierOwner>
    <ContractExpirationDate xmlns="9ff07a45-11f5-479e-a441-cd98a86709fe" xsi:nil="true"/>
    <_dlc_DocId xmlns="9ff07a45-11f5-479e-a441-cd98a86709fe">XU7P7SY2DP3Q-491014520-214416</_dlc_DocId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_dlc_DocIdPersistId xmlns="9ff07a45-11f5-479e-a441-cd98a86709fe" xsi:nil="true"/>
    <DocumentClass xmlns="9ff07a45-11f5-479e-a441-cd98a86709fe">Empieza por número</DocumentClass>
    <_dlc_DocIdUrl xmlns="9ff07a45-11f5-479e-a441-cd98a86709fe">
      <Url>https://allianzms.sharepoint.com/teams/ES0006-3163019/_layouts/15/DocIdRedir.aspx?ID=XU7P7SY2DP3Q-491014520-214416</Url>
      <Description>XU7P7SY2DP3Q-491014520-214416</Description>
    </_dlc_DocIdUrl>
    <MaterialContract xmlns="9ff07a45-11f5-479e-a441-cd98a86709fe" xsi:nil="true"/>
    <ContractType xmlns="9ff07a45-11f5-479e-a441-cd98a86709fe" xsi:nil="true"/>
    <TaxCatchAllLabel xmlns="9ff07a45-11f5-479e-a441-cd98a86709fe" xsi:nil="true"/>
    <ContractStatus xmlns="9ff07a45-11f5-479e-a441-cd98a86709fe">Sequía</ContractStatus>
    <ExternalContractingParties xmlns="9ff07a45-11f5-479e-a441-cd98a86709fe" xsi:nil="true"/>
    <TaxCatchAll xmlns="9ff07a45-11f5-479e-a441-cd98a86709fe" xsi:nil="true"/>
    <PlaceOfOriginal xmlns="9ff07a45-11f5-479e-a441-cd98a86709fe" xsi:nil="true"/>
    <OutsourcingAgreement xmlns="9ff07a45-11f5-479e-a441-cd98a86709fe" xsi:nil="true"/>
    <l6856d4619ce496882360609f9fc1dec xmlns="9ff07a45-11f5-479e-a441-cd98a86709fe">
      <Terms xmlns="http://schemas.microsoft.com/office/infopath/2007/PartnerControls"/>
    </l6856d4619ce496882360609f9fc1dec>
    <nd762d5e82fb490792aa88eaddbb89ea xmlns="9ff07a45-11f5-479e-a441-cd98a86709fe">
      <Terms xmlns="http://schemas.microsoft.com/office/infopath/2007/PartnerControls"/>
    </nd762d5e82fb490792aa88eaddbb89ea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98598A3-F1E8-4026-8E28-39CBC99F0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7C19F-9509-4493-A479-B6423CB82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B2B188-4A24-4B39-AD18-A882003A20F2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4.xml><?xml version="1.0" encoding="utf-8"?>
<ds:datastoreItem xmlns:ds="http://schemas.openxmlformats.org/officeDocument/2006/customXml" ds:itemID="{D2830783-EE79-4201-9480-3665E51D2F2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2764</Characters>
  <Application>Microsoft Office Word</Application>
  <DocSecurity>0</DocSecurity>
  <Lines>23</Lines>
  <Paragraphs>6</Paragraphs>
  <ScaleCrop>false</ScaleCrop>
  <Company>Allianz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Mosquera, Sonia (Allianz Compania de Seguros y Reaseguros S.A.)</dc:creator>
  <cp:keywords/>
  <dc:description/>
  <cp:lastModifiedBy>Rodriguez Mosquera, Sonia (Allianz Compania de Seguros y Reaseguros S.A.)</cp:lastModifiedBy>
  <cp:revision>5</cp:revision>
  <dcterms:created xsi:type="dcterms:W3CDTF">2026-10-15T13:10:00Z</dcterms:created>
  <dcterms:modified xsi:type="dcterms:W3CDTF">2026-10-15T13:35:00Z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5f591a-3248-43e9-9b70-1ad50135772d_Enabled">
    <vt:lpwstr>true</vt:lpwstr>
  </property>
  <property fmtid="{D5CDD505-2E9C-101B-9397-08002B2CF9AE}" pid="3" name="MSIP_Label_ce5f591a-3248-43e9-9b70-1ad50135772d_SetDate">
    <vt:lpwstr>2026-02-27T13:16:54Z</vt:lpwstr>
  </property>
  <property fmtid="{D5CDD505-2E9C-101B-9397-08002B2CF9AE}" pid="4" name="MSIP_Label_ce5f591a-3248-43e9-9b70-1ad50135772d_Method">
    <vt:lpwstr>Privileged</vt:lpwstr>
  </property>
  <property fmtid="{D5CDD505-2E9C-101B-9397-08002B2CF9AE}" pid="5" name="MSIP_Label_ce5f591a-3248-43e9-9b70-1ad50135772d_Name">
    <vt:lpwstr>ce5f591a-3248-43e9-9b70-1ad50135772d</vt:lpwstr>
  </property>
  <property fmtid="{D5CDD505-2E9C-101B-9397-08002B2CF9AE}" pid="6" name="MSIP_Label_ce5f591a-3248-43e9-9b70-1ad50135772d_SiteId">
    <vt:lpwstr>6e06e42d-6925-47c6-b9e7-9581c7ca302a</vt:lpwstr>
  </property>
  <property fmtid="{D5CDD505-2E9C-101B-9397-08002B2CF9AE}" pid="7" name="MSIP_Label_ce5f591a-3248-43e9-9b70-1ad50135772d_ActionId">
    <vt:lpwstr>4edc701b-b675-4d08-b350-908826471f3e</vt:lpwstr>
  </property>
  <property fmtid="{D5CDD505-2E9C-101B-9397-08002B2CF9AE}" pid="8" name="MSIP_Label_ce5f591a-3248-43e9-9b70-1ad50135772d_ContentBits">
    <vt:lpwstr>0</vt:lpwstr>
  </property>
  <property fmtid="{D5CDD505-2E9C-101B-9397-08002B2CF9AE}" pid="9" name="MSIP_Label_ce5f591a-3248-43e9-9b70-1ad50135772d_Tag">
    <vt:lpwstr>10, 0, 1, 1</vt:lpwstr>
  </property>
  <property fmtid="{D5CDD505-2E9C-101B-9397-08002B2CF9AE}" pid="10" name="ContentTypeId">
    <vt:lpwstr>0x010100CB304FBE35F569468B297629135C7396</vt:lpwstr>
  </property>
  <property fmtid="{D5CDD505-2E9C-101B-9397-08002B2CF9AE}" pid="11" name="DossierDepartment">
    <vt:lpwstr/>
  </property>
  <property fmtid="{D5CDD505-2E9C-101B-9397-08002B2CF9AE}" pid="12" name="AllianzContractingParties">
    <vt:lpwstr/>
  </property>
  <property fmtid="{D5CDD505-2E9C-101B-9397-08002B2CF9AE}" pid="13" name="MediaServiceImageTags">
    <vt:lpwstr/>
  </property>
  <property fmtid="{D5CDD505-2E9C-101B-9397-08002B2CF9AE}" pid="14" name="Contract_Type">
    <vt:lpwstr/>
  </property>
  <property fmtid="{D5CDD505-2E9C-101B-9397-08002B2CF9AE}" pid="15" name="b0fe84444e894ab98172082a3d0e58f8">
    <vt:lpwstr/>
  </property>
  <property fmtid="{D5CDD505-2E9C-101B-9397-08002B2CF9AE}" pid="16" name="Document_Class">
    <vt:lpwstr/>
  </property>
  <property fmtid="{D5CDD505-2E9C-101B-9397-08002B2CF9AE}" pid="17" name="iccd162ff52447b49ab8f5fd8f2cec1e">
    <vt:lpwstr/>
  </property>
  <property fmtid="{D5CDD505-2E9C-101B-9397-08002B2CF9AE}" pid="18" name="lcf76f155ced4ddcb4097134ff3c332f">
    <vt:lpwstr/>
  </property>
  <property fmtid="{D5CDD505-2E9C-101B-9397-08002B2CF9AE}" pid="19" name="docLang">
    <vt:lpwstr>es</vt:lpwstr>
  </property>
  <property fmtid="{D5CDD505-2E9C-101B-9397-08002B2CF9AE}" pid="20" name="_dlc_DocIdItemGuid">
    <vt:lpwstr>298950a3-5309-4616-9978-c5e63661f72e</vt:lpwstr>
  </property>
</Properties>
</file>