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62818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6FFD142E" w14:textId="1817440F" w:rsidR="008C3426" w:rsidRPr="00733921" w:rsidRDefault="00F163D1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Allianz y Espabrok </w:t>
      </w:r>
      <w:r w:rsidR="00A27BC5">
        <w:rPr>
          <w:rFonts w:ascii="Calibri" w:eastAsia="Calibri" w:hAnsi="Calibri"/>
          <w:b/>
          <w:bCs/>
          <w:sz w:val="36"/>
          <w:szCs w:val="36"/>
          <w:lang w:eastAsia="en-US"/>
        </w:rPr>
        <w:t>consolidan su</w:t>
      </w:r>
      <w:r w:rsidR="00C62D69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estrategia</w:t>
      </w:r>
      <w:r w:rsidR="00A27BC5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conjunta </w:t>
      </w:r>
    </w:p>
    <w:p w14:paraId="5AFC2577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163630B5" w14:textId="2593BE62" w:rsidR="003C63A6" w:rsidRDefault="00BF4BF6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El encuentro reunió a máximos ejecutivos</w:t>
      </w:r>
      <w:r w:rsidR="00F04E32">
        <w:rPr>
          <w:rFonts w:ascii="Arial" w:eastAsia="Times New Roman" w:hAnsi="Arial"/>
          <w:b/>
          <w:lang w:val="es-ES_tradnl" w:eastAsia="de-DE"/>
        </w:rPr>
        <w:t xml:space="preserve"> del área comercial de Allianz Seguros</w:t>
      </w:r>
      <w:r>
        <w:rPr>
          <w:rFonts w:ascii="Arial" w:eastAsia="Times New Roman" w:hAnsi="Arial"/>
          <w:b/>
          <w:lang w:val="es-ES_tradnl" w:eastAsia="de-DE"/>
        </w:rPr>
        <w:t xml:space="preserve"> con miembros del Consejo de Administración de Espabrok</w:t>
      </w:r>
    </w:p>
    <w:p w14:paraId="37F74780" w14:textId="61C3A848" w:rsidR="00F65149" w:rsidRPr="003C63A6" w:rsidRDefault="00BF4BF6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Los ejecutivos exploraron nuevos puntos de colaboración entre las entidades</w:t>
      </w:r>
    </w:p>
    <w:p w14:paraId="247ED8BC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314D78F8" w14:textId="6226055F" w:rsidR="00B152C6" w:rsidRPr="009B7EF2" w:rsidRDefault="00F163D1" w:rsidP="009B7EF2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42471B">
        <w:rPr>
          <w:rFonts w:ascii="Arial" w:eastAsia="Times New Roman" w:hAnsi="Arial"/>
          <w:b/>
          <w:sz w:val="22"/>
          <w:szCs w:val="22"/>
          <w:lang w:val="es-ES_tradnl" w:eastAsia="de-DE"/>
        </w:rPr>
        <w:t>8</w:t>
      </w:r>
      <w:r w:rsidR="00D669C0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de mayo de 202</w:t>
      </w:r>
      <w:r w:rsidR="001D41A8">
        <w:rPr>
          <w:rFonts w:ascii="Arial" w:eastAsia="Times New Roman" w:hAnsi="Arial"/>
          <w:b/>
          <w:sz w:val="22"/>
          <w:szCs w:val="22"/>
          <w:lang w:val="es-ES_tradnl" w:eastAsia="de-DE"/>
        </w:rPr>
        <w:t>4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DB3E1A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El equipo directivo</w:t>
      </w:r>
      <w:r w:rsidR="00B152C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del Área Comercial de Allianz Seguros celebr</w:t>
      </w:r>
      <w:r w:rsidR="002D3C35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ó</w:t>
      </w:r>
      <w:r w:rsidR="00BF4BF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="00B152C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junto a</w:t>
      </w:r>
      <w:r w:rsidR="00BF4BF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Domingo</w:t>
      </w:r>
      <w:r w:rsidR="00DB3E1A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Elena</w:t>
      </w:r>
      <w:r w:rsidR="00BF4BF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, Presidente de Espabrok; Fernando Santesteban, </w:t>
      </w:r>
      <w:r w:rsidR="0026249C">
        <w:rPr>
          <w:rFonts w:ascii="Arial" w:eastAsia="Times New Roman" w:hAnsi="Arial" w:cs="Arial"/>
          <w:sz w:val="22"/>
          <w:szCs w:val="22"/>
          <w:lang w:val="es-ES_tradnl" w:eastAsia="de-DE"/>
        </w:rPr>
        <w:t>Vicepresidente</w:t>
      </w:r>
      <w:r w:rsidR="00BF4BF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y Luis López Vis</w:t>
      </w:r>
      <w:r w:rsidR="001D41A8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ú</w:t>
      </w:r>
      <w:r w:rsidR="00BF4BF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s, </w:t>
      </w:r>
      <w:r w:rsidR="0026249C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Director General </w:t>
      </w:r>
      <w:r w:rsidR="00BF4BF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de la entidad, un encuentro para</w:t>
      </w:r>
      <w:r w:rsidR="009B7EF2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reforzar el compromiso entre ambas entidades y</w:t>
      </w:r>
      <w:r w:rsidR="00B152C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BF4BF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consolidar</w:t>
      </w:r>
      <w:r w:rsidR="00B152C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BF4BF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la </w:t>
      </w:r>
      <w:r w:rsidR="00B152C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estrategia conjunta con la que </w:t>
      </w:r>
      <w:r w:rsidR="009B7EF2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seguir abordando</w:t>
      </w:r>
      <w:r w:rsidR="00B152C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BF4BF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202</w:t>
      </w:r>
      <w:r w:rsidR="001D41A8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4</w:t>
      </w:r>
      <w:r w:rsidR="00B152C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.</w:t>
      </w:r>
      <w:r w:rsidR="001D41A8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</w:p>
    <w:p w14:paraId="04267F50" w14:textId="77777777" w:rsidR="00B152C6" w:rsidRPr="009B7EF2" w:rsidRDefault="00B152C6" w:rsidP="009B7EF2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190D36E8" w14:textId="72EBFEC4" w:rsidR="00BF4BF6" w:rsidRDefault="00B152C6" w:rsidP="009B7EF2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Por parte de la aseguradora participaron</w:t>
      </w:r>
      <w:r w:rsidR="00BF4BF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BF4BF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Miguel Pérez Jaime, Director General Comercial de Allianz Seguros, </w:t>
      </w:r>
      <w:r w:rsidR="001D41A8" w:rsidRPr="001D41A8">
        <w:rPr>
          <w:rFonts w:ascii="Arial" w:eastAsia="Times New Roman" w:hAnsi="Arial" w:cs="Arial"/>
          <w:sz w:val="22"/>
          <w:szCs w:val="22"/>
          <w:lang w:val="es-ES_tradnl" w:eastAsia="de-DE"/>
        </w:rPr>
        <w:t>Laura Villasevil</w:t>
      </w:r>
      <w:r w:rsidR="009B7EF2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="001D41A8" w:rsidRPr="001D41A8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Directora </w:t>
      </w:r>
      <w:r w:rsidR="001D41A8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de </w:t>
      </w:r>
      <w:r w:rsidR="001D41A8" w:rsidRPr="001D41A8">
        <w:rPr>
          <w:rFonts w:ascii="Arial" w:eastAsia="Times New Roman" w:hAnsi="Arial" w:cs="Arial"/>
          <w:sz w:val="22"/>
          <w:szCs w:val="22"/>
          <w:lang w:val="es-ES_tradnl" w:eastAsia="de-DE"/>
        </w:rPr>
        <w:t>Desarrollo Comercial</w:t>
      </w:r>
      <w:r w:rsidR="001D41A8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y </w:t>
      </w:r>
      <w:r w:rsidR="001D41A8" w:rsidRPr="001D41A8">
        <w:rPr>
          <w:rFonts w:ascii="Arial" w:eastAsia="Times New Roman" w:hAnsi="Arial" w:cs="Arial"/>
          <w:sz w:val="22"/>
          <w:szCs w:val="22"/>
          <w:lang w:val="es-ES_tradnl" w:eastAsia="de-DE"/>
        </w:rPr>
        <w:t>Ramón Álvarez Castañón</w:t>
      </w:r>
      <w:r w:rsidR="009B7EF2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="001D41A8" w:rsidRPr="001D41A8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Director </w:t>
      </w:r>
      <w:r w:rsidR="001D41A8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del </w:t>
      </w:r>
      <w:r w:rsidR="001D41A8" w:rsidRPr="001D41A8">
        <w:rPr>
          <w:rFonts w:ascii="Arial" w:eastAsia="Times New Roman" w:hAnsi="Arial" w:cs="Arial"/>
          <w:sz w:val="22"/>
          <w:szCs w:val="22"/>
          <w:lang w:val="es-ES_tradnl" w:eastAsia="de-DE"/>
        </w:rPr>
        <w:t>Canal Corredor</w:t>
      </w:r>
      <w:r w:rsidR="001D41A8">
        <w:rPr>
          <w:rFonts w:ascii="Arial" w:eastAsia="Times New Roman" w:hAnsi="Arial" w:cs="Arial"/>
          <w:sz w:val="22"/>
          <w:szCs w:val="22"/>
          <w:lang w:val="es-ES_tradnl" w:eastAsia="de-DE"/>
        </w:rPr>
        <w:t>.</w:t>
      </w:r>
    </w:p>
    <w:p w14:paraId="0E836C4C" w14:textId="62306881" w:rsidR="00F163D1" w:rsidRPr="009B7EF2" w:rsidRDefault="00F163D1" w:rsidP="009B7EF2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136D802D" w14:textId="59E0B6B8" w:rsidR="009B7EF2" w:rsidRPr="009B7EF2" w:rsidRDefault="00F163D1" w:rsidP="009B7EF2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Durante la </w:t>
      </w:r>
      <w:r w:rsidR="00A27BC5">
        <w:rPr>
          <w:rFonts w:ascii="Arial" w:eastAsia="Times New Roman" w:hAnsi="Arial" w:cs="Arial"/>
          <w:sz w:val="22"/>
          <w:szCs w:val="22"/>
          <w:lang w:val="es-ES_tradnl" w:eastAsia="de-DE"/>
        </w:rPr>
        <w:t>reunión</w:t>
      </w:r>
      <w:r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4172A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los representantes de Allianz hicieron un repaso por</w:t>
      </w:r>
      <w:r w:rsidR="00BF4BF6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BF4BF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las diversas acciones </w:t>
      </w:r>
      <w:r w:rsidR="00BF4BF6">
        <w:rPr>
          <w:rFonts w:ascii="Arial" w:eastAsia="Times New Roman" w:hAnsi="Arial" w:cs="Arial"/>
          <w:sz w:val="22"/>
          <w:szCs w:val="22"/>
          <w:lang w:val="es-ES_tradnl" w:eastAsia="de-DE"/>
        </w:rPr>
        <w:t>puestas en marcha</w:t>
      </w:r>
      <w:r w:rsidR="00BF4BF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por </w:t>
      </w:r>
      <w:r w:rsidR="00BF4BF6">
        <w:rPr>
          <w:rFonts w:ascii="Arial" w:eastAsia="Times New Roman" w:hAnsi="Arial" w:cs="Arial"/>
          <w:sz w:val="22"/>
          <w:szCs w:val="22"/>
          <w:lang w:val="es-ES_tradnl" w:eastAsia="de-DE"/>
        </w:rPr>
        <w:t>la compañía</w:t>
      </w:r>
      <w:r w:rsidR="00A27BC5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e intercambiaron impresiones sobre </w:t>
      </w:r>
      <w:r w:rsidR="009B7EF2">
        <w:rPr>
          <w:rFonts w:ascii="Arial" w:eastAsia="Times New Roman" w:hAnsi="Arial" w:cs="Arial"/>
          <w:sz w:val="22"/>
          <w:szCs w:val="22"/>
          <w:lang w:val="es-ES_tradnl" w:eastAsia="de-DE"/>
        </w:rPr>
        <w:t>la evolución del mercado y las expectativas</w:t>
      </w:r>
      <w:r w:rsidR="00A27BC5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hasta final de año</w:t>
      </w:r>
      <w:r w:rsidR="009B7EF2">
        <w:rPr>
          <w:rFonts w:ascii="Arial" w:eastAsia="Times New Roman" w:hAnsi="Arial" w:cs="Arial"/>
          <w:sz w:val="22"/>
          <w:szCs w:val="22"/>
          <w:lang w:val="es-ES_tradnl" w:eastAsia="de-DE"/>
        </w:rPr>
        <w:t>. Además</w:t>
      </w:r>
      <w:r w:rsidR="00A27BC5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el encuentro sirvió para analizar </w:t>
      </w:r>
      <w:r w:rsidR="009B7EF2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las necesidades de servicio y las oportunidades de futuro</w:t>
      </w:r>
      <w:r w:rsid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de ambas entidades</w:t>
      </w:r>
      <w:r w:rsidR="009B7EF2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, así como aquellas acciones conjuntas a realizar durante el ejercicio.</w:t>
      </w:r>
    </w:p>
    <w:p w14:paraId="6BDFC2AF" w14:textId="77777777" w:rsidR="00A27BC5" w:rsidRDefault="00A27BC5" w:rsidP="009B7EF2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407EB795" w14:textId="1E7E3C65" w:rsidR="009E3E6A" w:rsidRPr="009B7EF2" w:rsidRDefault="00BF4BF6" w:rsidP="009B7EF2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Por su parte</w:t>
      </w:r>
      <w:r w:rsidR="00113217"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Pr="009B7EF2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los miembros del Consejo de Administración de Espabrok compartieron la oferta de servicios y valor de la entidad para sus asociados y compañías. El encuentro se centró, además, en la búsqueda de áreas de mejora y nuevos puntos de colaboración entre las firmas.</w:t>
      </w:r>
    </w:p>
    <w:p w14:paraId="34169FBD" w14:textId="3D3E3F82" w:rsidR="00F8634A" w:rsidRPr="00A27BC5" w:rsidRDefault="00F8634A" w:rsidP="006124EE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3B662102" w14:textId="56627AF3" w:rsidR="00F8634A" w:rsidRPr="006124EE" w:rsidRDefault="00A27BC5" w:rsidP="006124EE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Domingo Elena, Fernando Santesteban, </w:t>
      </w:r>
      <w:r w:rsidR="00F8634A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>Luis López Visús</w:t>
      </w:r>
      <w:r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y Laura Martín, Responsable de Asociaciones</w:t>
      </w:r>
      <w:r w:rsidR="006124EE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mantuvieron también un encuentro con </w:t>
      </w:r>
      <w:r w:rsidR="00F8634A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>Olivia Loewe</w:t>
      </w:r>
      <w:r w:rsid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, </w:t>
      </w:r>
      <w:r w:rsidR="00F8634A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>Directora de Relaciones Institucionales</w:t>
      </w:r>
      <w:r w:rsidR="006124EE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de Allianz Seguros y Embajadora </w:t>
      </w:r>
      <w:r w:rsidR="00F8634A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de Mujeres </w:t>
      </w:r>
      <w:r w:rsidR="00F8634A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lastRenderedPageBreak/>
        <w:t xml:space="preserve">Espabrok 2024 </w:t>
      </w:r>
      <w:r w:rsidR="006124EE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en el que se ahondó sobre </w:t>
      </w:r>
      <w:r w:rsidR="00F8634A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>la evolución y situación actual del corredor en el sector asegurador</w:t>
      </w:r>
      <w:r w:rsidR="006124EE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y</w:t>
      </w:r>
      <w:r w:rsidR="00F8634A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la importancia de la figura de la mujer en la dirección de las corredurías, asociaciones y aseguradoras.</w:t>
      </w:r>
      <w:r w:rsid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6124EE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>Además, se trazaron algunas de las acciones a abordar para garantizar el</w:t>
      </w:r>
      <w:r w:rsidR="00F8634A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relevo generacional </w:t>
      </w:r>
      <w:r w:rsidR="006124EE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>mientras se</w:t>
      </w:r>
      <w:r w:rsidR="00F8634A" w:rsidRPr="006124EE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aprovecha el talento senior.</w:t>
      </w:r>
    </w:p>
    <w:p w14:paraId="26C64C85" w14:textId="77777777" w:rsidR="00A0394D" w:rsidRPr="00A0394D" w:rsidRDefault="00A0394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207252C6" w14:textId="5DE2F289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391CF5">
        <w:rPr>
          <w:rFonts w:ascii="Arial" w:eastAsia="Times New Roman" w:hAnsi="Arial"/>
          <w:sz w:val="22"/>
          <w:szCs w:val="22"/>
          <w:lang w:eastAsia="de-DE"/>
        </w:rPr>
        <w:t>0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>00 empleados y su red de más de 1</w:t>
      </w:r>
      <w:r w:rsidR="00391CF5">
        <w:rPr>
          <w:rFonts w:ascii="Arial" w:eastAsia="Times New Roman" w:hAnsi="Arial"/>
          <w:sz w:val="22"/>
          <w:szCs w:val="22"/>
          <w:lang w:eastAsia="de-DE"/>
        </w:rPr>
        <w:t>0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.000 mediadores), y tecnológica (mediante herramientas como su aplicación para smartphones y tabletas, su área de eCliente de la web corporativa, y sus más de 500.000 SMS enviados anualmente a sus clientes). </w:t>
      </w:r>
    </w:p>
    <w:p w14:paraId="5CDE423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59EC1A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4677C157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B40FDBE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07536BBF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26592C78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460BC645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4CC2144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4C904E51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57195C8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2C4BA7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325C5" w14:textId="77777777" w:rsidR="002C4BA7" w:rsidRDefault="002C4BA7" w:rsidP="009F1C25">
      <w:r>
        <w:separator/>
      </w:r>
    </w:p>
  </w:endnote>
  <w:endnote w:type="continuationSeparator" w:id="0">
    <w:p w14:paraId="1AAEEA01" w14:textId="77777777" w:rsidR="002C4BA7" w:rsidRDefault="002C4BA7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C3BC7" w14:textId="77777777" w:rsidR="002C4BA7" w:rsidRDefault="002C4BA7" w:rsidP="009F1C25">
      <w:r>
        <w:separator/>
      </w:r>
    </w:p>
  </w:footnote>
  <w:footnote w:type="continuationSeparator" w:id="0">
    <w:p w14:paraId="48137EDC" w14:textId="77777777" w:rsidR="002C4BA7" w:rsidRDefault="002C4BA7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4C956" w14:textId="30DB790B" w:rsidR="005A079E" w:rsidRDefault="005A079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BF5A28" wp14:editId="3D0B43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d084af1a3e334be49395a4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461FD4" w14:textId="63EABC5B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F5A28" id="_x0000_t202" coordsize="21600,21600" o:spt="202" path="m,l,21600r21600,l21600,xe">
              <v:stroke joinstyle="miter"/>
              <v:path gradientshapeok="t" o:connecttype="rect"/>
            </v:shapetype>
            <v:shape id="MSIPCM1d084af1a3e334be49395a41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D461FD4" w14:textId="63EABC5B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B31D3" w14:textId="40EB6F76" w:rsidR="00A0394D" w:rsidRPr="009F1C25" w:rsidRDefault="005A079E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1FDE42" wp14:editId="684F5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8be470e9509d161bcbb2b3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C39507" w14:textId="55F14C44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DE42" id="_x0000_t202" coordsize="21600,21600" o:spt="202" path="m,l,21600r21600,l21600,xe">
              <v:stroke joinstyle="miter"/>
              <v:path gradientshapeok="t" o:connecttype="rect"/>
            </v:shapetype>
            <v:shape id="MSIPCMe8be470e9509d161bcbb2b3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BC39507" w14:textId="55F14C44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36A5C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DE404D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6F99A502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745C41D3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561E7C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0CDC4501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794FF58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0B8C194A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24CA7"/>
    <w:rsid w:val="00042382"/>
    <w:rsid w:val="000B5E0D"/>
    <w:rsid w:val="000B6925"/>
    <w:rsid w:val="00106AAF"/>
    <w:rsid w:val="00113217"/>
    <w:rsid w:val="0017172A"/>
    <w:rsid w:val="00180820"/>
    <w:rsid w:val="001A7B7E"/>
    <w:rsid w:val="001C683E"/>
    <w:rsid w:val="001D41A8"/>
    <w:rsid w:val="001D7DCD"/>
    <w:rsid w:val="001F5461"/>
    <w:rsid w:val="002109FE"/>
    <w:rsid w:val="00212601"/>
    <w:rsid w:val="0022002E"/>
    <w:rsid w:val="00227422"/>
    <w:rsid w:val="00262081"/>
    <w:rsid w:val="0026249C"/>
    <w:rsid w:val="00291F48"/>
    <w:rsid w:val="002A2B63"/>
    <w:rsid w:val="002B56A9"/>
    <w:rsid w:val="002C4BA7"/>
    <w:rsid w:val="002C6955"/>
    <w:rsid w:val="002D3C35"/>
    <w:rsid w:val="00332D80"/>
    <w:rsid w:val="003457FB"/>
    <w:rsid w:val="00376935"/>
    <w:rsid w:val="00391CF5"/>
    <w:rsid w:val="003A0540"/>
    <w:rsid w:val="003B64FA"/>
    <w:rsid w:val="003C63A6"/>
    <w:rsid w:val="00402789"/>
    <w:rsid w:val="00410681"/>
    <w:rsid w:val="004172A6"/>
    <w:rsid w:val="0042471B"/>
    <w:rsid w:val="00431966"/>
    <w:rsid w:val="004E2C64"/>
    <w:rsid w:val="0050126D"/>
    <w:rsid w:val="0055304B"/>
    <w:rsid w:val="00563514"/>
    <w:rsid w:val="005A079E"/>
    <w:rsid w:val="005D4DFA"/>
    <w:rsid w:val="006124EE"/>
    <w:rsid w:val="006513C6"/>
    <w:rsid w:val="006645C8"/>
    <w:rsid w:val="006752C4"/>
    <w:rsid w:val="006A3F73"/>
    <w:rsid w:val="00704091"/>
    <w:rsid w:val="007240D2"/>
    <w:rsid w:val="00733921"/>
    <w:rsid w:val="00741287"/>
    <w:rsid w:val="00741438"/>
    <w:rsid w:val="00746798"/>
    <w:rsid w:val="00754563"/>
    <w:rsid w:val="007E5E06"/>
    <w:rsid w:val="00817743"/>
    <w:rsid w:val="00835C1E"/>
    <w:rsid w:val="00850111"/>
    <w:rsid w:val="008B587A"/>
    <w:rsid w:val="008C3426"/>
    <w:rsid w:val="0091464D"/>
    <w:rsid w:val="00982943"/>
    <w:rsid w:val="009B7EF2"/>
    <w:rsid w:val="009E3E6A"/>
    <w:rsid w:val="009F1C25"/>
    <w:rsid w:val="00A0394D"/>
    <w:rsid w:val="00A27BC5"/>
    <w:rsid w:val="00A45AC1"/>
    <w:rsid w:val="00AB122B"/>
    <w:rsid w:val="00AB3509"/>
    <w:rsid w:val="00AD2E53"/>
    <w:rsid w:val="00AD5390"/>
    <w:rsid w:val="00AD6FE1"/>
    <w:rsid w:val="00B11C13"/>
    <w:rsid w:val="00B152C6"/>
    <w:rsid w:val="00B168EB"/>
    <w:rsid w:val="00B368C8"/>
    <w:rsid w:val="00B41B57"/>
    <w:rsid w:val="00B542CD"/>
    <w:rsid w:val="00B80A3B"/>
    <w:rsid w:val="00BA0B8F"/>
    <w:rsid w:val="00BB5A92"/>
    <w:rsid w:val="00BC66F7"/>
    <w:rsid w:val="00BE7C5F"/>
    <w:rsid w:val="00BF4BF6"/>
    <w:rsid w:val="00C01BF0"/>
    <w:rsid w:val="00C40FF2"/>
    <w:rsid w:val="00C62D69"/>
    <w:rsid w:val="00C655BA"/>
    <w:rsid w:val="00CA1BE0"/>
    <w:rsid w:val="00CC4E69"/>
    <w:rsid w:val="00D669C0"/>
    <w:rsid w:val="00D72BD7"/>
    <w:rsid w:val="00D90749"/>
    <w:rsid w:val="00DB3E1A"/>
    <w:rsid w:val="00E04553"/>
    <w:rsid w:val="00E30922"/>
    <w:rsid w:val="00E4526C"/>
    <w:rsid w:val="00E57DA3"/>
    <w:rsid w:val="00E755CB"/>
    <w:rsid w:val="00EA61E8"/>
    <w:rsid w:val="00EF2468"/>
    <w:rsid w:val="00EF5F50"/>
    <w:rsid w:val="00F04E32"/>
    <w:rsid w:val="00F163D1"/>
    <w:rsid w:val="00F22484"/>
    <w:rsid w:val="00F37BC4"/>
    <w:rsid w:val="00F65149"/>
    <w:rsid w:val="00F80A05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9F22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A079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/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/>
        <AccountId/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XU7P7SY2DP3Q-491014520-178680</_dlc_DocId>
    <_dlc_DocIdUrl xmlns="9ff07a45-11f5-479e-a441-cd98a86709fe">
      <Url>https://allianzms.sharepoint.com/teams/ES0006-3163019/_layouts/15/DocIdRedir.aspx?ID=XU7P7SY2DP3Q-491014520-178680</Url>
      <Description>XU7P7SY2DP3Q-491014520-178680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78EFE-1843-4544-99B1-7D02BAF9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9A0AA-EA1E-4153-A13C-4292D48335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2D2726-A6C3-428D-8EEF-026B091A9EC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115EBE7B-CF90-4C58-A204-AB965E8A6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dcterms:created xsi:type="dcterms:W3CDTF">2024-05-08T08:02:00Z</dcterms:created>
  <dcterms:modified xsi:type="dcterms:W3CDTF">2024-05-08T08:02:00Z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  <property fmtid="{D5CDD505-2E9C-101B-9397-08002B2CF9AE}" pid="61" name="ContentTypeId">
    <vt:lpwstr>0x010100125D78925D459C4792E0AB097CA57A8700468EE264CD9B964F9956379036DA5620</vt:lpwstr>
  </property>
  <property fmtid="{D5CDD505-2E9C-101B-9397-08002B2CF9AE}" pid="62" name="_dlc_DocIdItemGuid">
    <vt:lpwstr>be6a874b-6b62-4a97-94e6-178880580ce4</vt:lpwstr>
  </property>
  <property fmtid="{D5CDD505-2E9C-101B-9397-08002B2CF9AE}" pid="63" name="MSIP_Label_863bc15e-e7bf-41c1-bdb3-03882d8a2e2c_Enabled">
    <vt:lpwstr>true</vt:lpwstr>
  </property>
  <property fmtid="{D5CDD505-2E9C-101B-9397-08002B2CF9AE}" pid="64" name="MSIP_Label_863bc15e-e7bf-41c1-bdb3-03882d8a2e2c_SetDate">
    <vt:lpwstr>2023-05-04T15:01:11Z</vt:lpwstr>
  </property>
  <property fmtid="{D5CDD505-2E9C-101B-9397-08002B2CF9AE}" pid="65" name="MSIP_Label_863bc15e-e7bf-41c1-bdb3-03882d8a2e2c_Method">
    <vt:lpwstr>Privileged</vt:lpwstr>
  </property>
  <property fmtid="{D5CDD505-2E9C-101B-9397-08002B2CF9AE}" pid="66" name="MSIP_Label_863bc15e-e7bf-41c1-bdb3-03882d8a2e2c_Name">
    <vt:lpwstr>863bc15e-e7bf-41c1-bdb3-03882d8a2e2c</vt:lpwstr>
  </property>
  <property fmtid="{D5CDD505-2E9C-101B-9397-08002B2CF9AE}" pid="67" name="MSIP_Label_863bc15e-e7bf-41c1-bdb3-03882d8a2e2c_SiteId">
    <vt:lpwstr>6e06e42d-6925-47c6-b9e7-9581c7ca302a</vt:lpwstr>
  </property>
  <property fmtid="{D5CDD505-2E9C-101B-9397-08002B2CF9AE}" pid="68" name="MSIP_Label_863bc15e-e7bf-41c1-bdb3-03882d8a2e2c_ActionId">
    <vt:lpwstr>15e85a8f-6382-4482-8200-f1c3af9d9082</vt:lpwstr>
  </property>
  <property fmtid="{D5CDD505-2E9C-101B-9397-08002B2CF9AE}" pid="69" name="MSIP_Label_863bc15e-e7bf-41c1-bdb3-03882d8a2e2c_ContentBits">
    <vt:lpwstr>1</vt:lpwstr>
  </property>
  <property fmtid="{D5CDD505-2E9C-101B-9397-08002B2CF9AE}" pid="70" name="DossierDepartment">
    <vt:lpwstr/>
  </property>
  <property fmtid="{D5CDD505-2E9C-101B-9397-08002B2CF9AE}" pid="71" name="AllianzContractingParties">
    <vt:lpwstr/>
  </property>
  <property fmtid="{D5CDD505-2E9C-101B-9397-08002B2CF9AE}" pid="72" name="MediaServiceImageTags">
    <vt:lpwstr/>
  </property>
  <property fmtid="{D5CDD505-2E9C-101B-9397-08002B2CF9AE}" pid="73" name="Contract_Type">
    <vt:lpwstr/>
  </property>
  <property fmtid="{D5CDD505-2E9C-101B-9397-08002B2CF9AE}" pid="74" name="b0fe84444e894ab98172082a3d0e58f8">
    <vt:lpwstr/>
  </property>
  <property fmtid="{D5CDD505-2E9C-101B-9397-08002B2CF9AE}" pid="75" name="Document_Class">
    <vt:lpwstr/>
  </property>
  <property fmtid="{D5CDD505-2E9C-101B-9397-08002B2CF9AE}" pid="76" name="iccd162ff52447b49ab8f5fd8f2cec1e">
    <vt:lpwstr/>
  </property>
</Properties>
</file>