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62818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6FFD142E" w14:textId="1817440F" w:rsidR="008C3426" w:rsidRPr="00733921" w:rsidRDefault="00F163D1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y Espabrok </w:t>
      </w:r>
      <w:r w:rsidR="00A27BC5">
        <w:rPr>
          <w:rFonts w:ascii="Calibri" w:eastAsia="Calibri" w:hAnsi="Calibri"/>
          <w:b/>
          <w:bCs/>
          <w:sz w:val="36"/>
          <w:szCs w:val="36"/>
          <w:lang w:eastAsia="en-US"/>
        </w:rPr>
        <w:t>consolidan su</w:t>
      </w:r>
      <w:r w:rsidR="00C62D69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estrategia</w:t>
      </w:r>
      <w:r w:rsidR="00A27BC5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conjunta </w:t>
      </w:r>
    </w:p>
    <w:p w14:paraId="5AFC2577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163630B5" w14:textId="2593BE62" w:rsidR="003C63A6" w:rsidRDefault="00BF4BF6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El encuentro reunió a máximos ejecutivos</w:t>
      </w:r>
      <w:r w:rsidR="00F04E32">
        <w:rPr>
          <w:rFonts w:ascii="Arial" w:eastAsia="Times New Roman" w:hAnsi="Arial"/>
          <w:b/>
          <w:lang w:val="es-ES_tradnl" w:eastAsia="de-DE"/>
        </w:rPr>
        <w:t xml:space="preserve"> del área comercial de Allianz Seguros</w:t>
      </w:r>
      <w:r>
        <w:rPr>
          <w:rFonts w:ascii="Arial" w:eastAsia="Times New Roman" w:hAnsi="Arial"/>
          <w:b/>
          <w:lang w:val="es-ES_tradnl" w:eastAsia="de-DE"/>
        </w:rPr>
        <w:t xml:space="preserve"> con miembros del Consejo de Administración de Espabrok</w:t>
      </w:r>
    </w:p>
    <w:p w14:paraId="37F74780" w14:textId="61C3A848" w:rsidR="00F65149" w:rsidRPr="003C63A6" w:rsidRDefault="00BF4BF6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Los ejecutivos exploraron nuevos puntos de colaboración entre las entidades</w:t>
      </w:r>
    </w:p>
    <w:p w14:paraId="247ED8BC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314D78F8" w14:textId="6226055F" w:rsidR="00B152C6" w:rsidRPr="009B7EF2" w:rsidRDefault="00F163D1" w:rsidP="009B7EF2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42471B">
        <w:rPr>
          <w:rFonts w:ascii="Arial" w:eastAsia="Times New Roman" w:hAnsi="Arial"/>
          <w:b/>
          <w:sz w:val="22"/>
          <w:szCs w:val="22"/>
          <w:lang w:val="es-ES_tradnl" w:eastAsia="de-DE"/>
        </w:rPr>
        <w:t>8</w:t>
      </w:r>
      <w:r w:rsidR="00D669C0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de mayo de 202</w:t>
      </w:r>
      <w:r w:rsidR="001D41A8">
        <w:rPr>
          <w:rFonts w:ascii="Arial" w:eastAsia="Times New Roman" w:hAnsi="Arial"/>
          <w:b/>
          <w:sz w:val="22"/>
          <w:szCs w:val="22"/>
          <w:lang w:val="es-ES_tradnl" w:eastAsia="de-DE"/>
        </w:rPr>
        <w:t>4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DB3E1A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El equipo directivo</w:t>
      </w:r>
      <w:r w:rsidR="00B152C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del Área Comercial de Allianz Seguros celebr</w:t>
      </w:r>
      <w:r w:rsidR="002D3C35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ó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B152C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junto a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Domingo</w:t>
      </w:r>
      <w:r w:rsidR="00DB3E1A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Elena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, Presidente de Espabrok; Fernando Santesteban, </w:t>
      </w:r>
      <w:r w:rsidR="0026249C">
        <w:rPr>
          <w:rFonts w:ascii="Arial" w:eastAsia="Times New Roman" w:hAnsi="Arial" w:cs="Arial"/>
          <w:sz w:val="22"/>
          <w:szCs w:val="22"/>
          <w:lang w:val="es-ES_tradnl" w:eastAsia="de-DE"/>
        </w:rPr>
        <w:t>Vicepresidente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y Luis López Vis</w:t>
      </w:r>
      <w:r w:rsidR="001D41A8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ú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s, </w:t>
      </w:r>
      <w:r w:rsidR="0026249C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Director General 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de la entidad, un encuentro para</w:t>
      </w:r>
      <w:r w:rsidR="009B7EF2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reforzar el compromiso entre ambas entidades y</w:t>
      </w:r>
      <w:r w:rsidR="00B152C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consolidar</w:t>
      </w:r>
      <w:r w:rsidR="00B152C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la </w:t>
      </w:r>
      <w:r w:rsidR="00B152C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estrategia conjunta con la que </w:t>
      </w:r>
      <w:r w:rsidR="009B7EF2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seguir abordando</w:t>
      </w:r>
      <w:r w:rsidR="00B152C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202</w:t>
      </w:r>
      <w:r w:rsidR="001D41A8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4</w:t>
      </w:r>
      <w:r w:rsidR="00B152C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.</w:t>
      </w:r>
      <w:r w:rsidR="001D41A8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</w:p>
    <w:p w14:paraId="04267F50" w14:textId="77777777" w:rsidR="00B152C6" w:rsidRPr="009B7EF2" w:rsidRDefault="00B152C6" w:rsidP="009B7EF2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190D36E8" w14:textId="72EBFEC4" w:rsidR="00BF4BF6" w:rsidRDefault="00B152C6" w:rsidP="009B7EF2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Por parte de la aseguradora participaron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Miguel Pérez Jaime, Director General Comercial de Allianz Seguros, </w:t>
      </w:r>
      <w:r w:rsidR="001D41A8" w:rsidRPr="001D41A8">
        <w:rPr>
          <w:rFonts w:ascii="Arial" w:eastAsia="Times New Roman" w:hAnsi="Arial" w:cs="Arial"/>
          <w:sz w:val="22"/>
          <w:szCs w:val="22"/>
          <w:lang w:val="es-ES_tradnl" w:eastAsia="de-DE"/>
        </w:rPr>
        <w:t>Laura Villasevil</w:t>
      </w:r>
      <w:r w:rsidR="009B7EF2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1D41A8" w:rsidRPr="001D41A8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Directora </w:t>
      </w:r>
      <w:r w:rsidR="001D41A8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de </w:t>
      </w:r>
      <w:r w:rsidR="001D41A8" w:rsidRPr="001D41A8">
        <w:rPr>
          <w:rFonts w:ascii="Arial" w:eastAsia="Times New Roman" w:hAnsi="Arial" w:cs="Arial"/>
          <w:sz w:val="22"/>
          <w:szCs w:val="22"/>
          <w:lang w:val="es-ES_tradnl" w:eastAsia="de-DE"/>
        </w:rPr>
        <w:t>Desarrollo Comercial</w:t>
      </w:r>
      <w:r w:rsidR="001D41A8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y </w:t>
      </w:r>
      <w:r w:rsidR="001D41A8" w:rsidRPr="001D41A8">
        <w:rPr>
          <w:rFonts w:ascii="Arial" w:eastAsia="Times New Roman" w:hAnsi="Arial" w:cs="Arial"/>
          <w:sz w:val="22"/>
          <w:szCs w:val="22"/>
          <w:lang w:val="es-ES_tradnl" w:eastAsia="de-DE"/>
        </w:rPr>
        <w:t>Ramón Álvarez Castañón</w:t>
      </w:r>
      <w:r w:rsidR="009B7EF2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1D41A8" w:rsidRPr="001D41A8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Director </w:t>
      </w:r>
      <w:r w:rsidR="001D41A8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del </w:t>
      </w:r>
      <w:r w:rsidR="001D41A8" w:rsidRPr="001D41A8">
        <w:rPr>
          <w:rFonts w:ascii="Arial" w:eastAsia="Times New Roman" w:hAnsi="Arial" w:cs="Arial"/>
          <w:sz w:val="22"/>
          <w:szCs w:val="22"/>
          <w:lang w:val="es-ES_tradnl" w:eastAsia="de-DE"/>
        </w:rPr>
        <w:t>Canal Corredor</w:t>
      </w:r>
      <w:r w:rsidR="001D41A8">
        <w:rPr>
          <w:rFonts w:ascii="Arial" w:eastAsia="Times New Roman" w:hAnsi="Arial" w:cs="Arial"/>
          <w:sz w:val="22"/>
          <w:szCs w:val="22"/>
          <w:lang w:val="es-ES_tradnl" w:eastAsia="de-DE"/>
        </w:rPr>
        <w:t>.</w:t>
      </w:r>
    </w:p>
    <w:p w14:paraId="0E836C4C" w14:textId="62306881" w:rsidR="00F163D1" w:rsidRPr="009B7EF2" w:rsidRDefault="00F163D1" w:rsidP="009B7EF2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136D802D" w14:textId="59E0B6B8" w:rsidR="009B7EF2" w:rsidRPr="009B7EF2" w:rsidRDefault="00F163D1" w:rsidP="009B7EF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Durante la </w:t>
      </w:r>
      <w:r w:rsidR="00A27BC5">
        <w:rPr>
          <w:rFonts w:ascii="Arial" w:eastAsia="Times New Roman" w:hAnsi="Arial" w:cs="Arial"/>
          <w:sz w:val="22"/>
          <w:szCs w:val="22"/>
          <w:lang w:val="es-ES_tradnl" w:eastAsia="de-DE"/>
        </w:rPr>
        <w:t>reunión</w:t>
      </w:r>
      <w:r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4172A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los representantes de Allianz hicieron un repaso por</w:t>
      </w:r>
      <w:r w:rsidR="00BF4BF6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las diversas acciones </w:t>
      </w:r>
      <w:r w:rsidR="00BF4BF6">
        <w:rPr>
          <w:rFonts w:ascii="Arial" w:eastAsia="Times New Roman" w:hAnsi="Arial" w:cs="Arial"/>
          <w:sz w:val="22"/>
          <w:szCs w:val="22"/>
          <w:lang w:val="es-ES_tradnl" w:eastAsia="de-DE"/>
        </w:rPr>
        <w:t>puestas en marcha</w:t>
      </w:r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por </w:t>
      </w:r>
      <w:r w:rsidR="00BF4BF6">
        <w:rPr>
          <w:rFonts w:ascii="Arial" w:eastAsia="Times New Roman" w:hAnsi="Arial" w:cs="Arial"/>
          <w:sz w:val="22"/>
          <w:szCs w:val="22"/>
          <w:lang w:val="es-ES_tradnl" w:eastAsia="de-DE"/>
        </w:rPr>
        <w:t>la compañía</w:t>
      </w:r>
      <w:r w:rsidR="00A27BC5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e intercambiaron impresiones sobre </w:t>
      </w:r>
      <w:r w:rsidR="009B7EF2">
        <w:rPr>
          <w:rFonts w:ascii="Arial" w:eastAsia="Times New Roman" w:hAnsi="Arial" w:cs="Arial"/>
          <w:sz w:val="22"/>
          <w:szCs w:val="22"/>
          <w:lang w:val="es-ES_tradnl" w:eastAsia="de-DE"/>
        </w:rPr>
        <w:t>la evolución del mercado y las expectativas</w:t>
      </w:r>
      <w:r w:rsidR="00A27BC5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hasta final de año</w:t>
      </w:r>
      <w:r w:rsidR="009B7EF2">
        <w:rPr>
          <w:rFonts w:ascii="Arial" w:eastAsia="Times New Roman" w:hAnsi="Arial" w:cs="Arial"/>
          <w:sz w:val="22"/>
          <w:szCs w:val="22"/>
          <w:lang w:val="es-ES_tradnl" w:eastAsia="de-DE"/>
        </w:rPr>
        <w:t>. Además</w:t>
      </w:r>
      <w:r w:rsidR="00A27BC5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el encuentro sirvió para analizar </w:t>
      </w:r>
      <w:r w:rsidR="009B7EF2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las necesidades de servicio y las oportunidades de futuro</w:t>
      </w:r>
      <w:r w:rsid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de ambas entidades</w:t>
      </w:r>
      <w:r w:rsidR="009B7EF2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, así como aquellas acciones conjuntas a realizar durante el ejercicio.</w:t>
      </w:r>
    </w:p>
    <w:p w14:paraId="6BDFC2AF" w14:textId="77777777" w:rsidR="00A27BC5" w:rsidRDefault="00A27BC5" w:rsidP="009B7EF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407EB795" w14:textId="1E7E3C65" w:rsidR="009E3E6A" w:rsidRPr="009B7EF2" w:rsidRDefault="00BF4BF6" w:rsidP="009B7EF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Por su parte</w:t>
      </w:r>
      <w:r w:rsidR="00113217"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Pr="009B7EF2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los miembros del Consejo de Administración de Espabrok compartieron la oferta de servicios y valor de la entidad para sus asociados y compañías. El encuentro se centró, además, en la búsqueda de áreas de mejora y nuevos puntos de colaboración entre las firmas.</w:t>
      </w:r>
    </w:p>
    <w:p w14:paraId="34169FBD" w14:textId="3D3E3F82" w:rsidR="00F8634A" w:rsidRPr="00A27BC5" w:rsidRDefault="00F8634A" w:rsidP="006124E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3B662102" w14:textId="56627AF3" w:rsidR="00F8634A" w:rsidRPr="006124EE" w:rsidRDefault="00A27BC5" w:rsidP="006124EE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Domingo Elena, Fernando Santesteban, </w:t>
      </w:r>
      <w:r w:rsidR="00F8634A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>Luis López Visús</w:t>
      </w:r>
      <w:r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y Laura Martín, Responsable de Asociaciones</w:t>
      </w:r>
      <w:r w:rsidR="006124EE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mantuvieron también un encuentro con </w:t>
      </w:r>
      <w:r w:rsidR="00F8634A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>Olivia Loewe</w:t>
      </w:r>
      <w:r w:rsid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, </w:t>
      </w:r>
      <w:r w:rsidR="00F8634A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>Directora de Relaciones Institucionales</w:t>
      </w:r>
      <w:r w:rsidR="006124EE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de Allianz Seguros y Embajadora </w:t>
      </w:r>
      <w:r w:rsidR="00F8634A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de Mujeres </w:t>
      </w:r>
      <w:r w:rsidR="00F8634A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lastRenderedPageBreak/>
        <w:t xml:space="preserve">Espabrok 2024 </w:t>
      </w:r>
      <w:r w:rsidR="006124EE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en el que se ahondó sobre </w:t>
      </w:r>
      <w:r w:rsidR="00F8634A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>la evolución y situación actual del corredor en el sector asegurador</w:t>
      </w:r>
      <w:r w:rsidR="006124EE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y</w:t>
      </w:r>
      <w:r w:rsidR="00F8634A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la importancia de la figura de la mujer en la dirección de las corredurías, asociaciones y aseguradoras.</w:t>
      </w:r>
      <w:r w:rsid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6124EE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>Además, se trazaron algunas de las acciones a abordar para garantizar el</w:t>
      </w:r>
      <w:r w:rsidR="00F8634A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relevo generacional </w:t>
      </w:r>
      <w:r w:rsidR="006124EE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>mientras se</w:t>
      </w:r>
      <w:r w:rsidR="00F8634A" w:rsidRPr="006124EE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aprovecha el talento senior.</w:t>
      </w:r>
    </w:p>
    <w:p w14:paraId="26C64C85" w14:textId="77777777" w:rsidR="00A0394D" w:rsidRPr="00A0394D" w:rsidRDefault="00A0394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207252C6" w14:textId="5DE2F289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391CF5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>00 empleados y su red de más de 1</w:t>
      </w:r>
      <w:r w:rsidR="00391CF5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.000 mediadores), y tecnológica (mediante herramientas como su aplicación para smartphones y tabletas, su área de eCliente de la web corporativa, y sus más de 500.000 SMS enviados anualmente a sus clientes). </w:t>
      </w:r>
    </w:p>
    <w:p w14:paraId="5CDE423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59EC1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4677C157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B40FDBE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536BBF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26592C78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460BC645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4CC2144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4C904E51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7195C8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2C4BA7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325C5" w14:textId="77777777" w:rsidR="002C4BA7" w:rsidRDefault="002C4BA7" w:rsidP="009F1C25">
      <w:r>
        <w:separator/>
      </w:r>
    </w:p>
  </w:endnote>
  <w:endnote w:type="continuationSeparator" w:id="0">
    <w:p w14:paraId="1AAEEA01" w14:textId="77777777" w:rsidR="002C4BA7" w:rsidRDefault="002C4BA7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C3BC7" w14:textId="77777777" w:rsidR="002C4BA7" w:rsidRDefault="002C4BA7" w:rsidP="009F1C25">
      <w:r>
        <w:separator/>
      </w:r>
    </w:p>
  </w:footnote>
  <w:footnote w:type="continuationSeparator" w:id="0">
    <w:p w14:paraId="48137EDC" w14:textId="77777777" w:rsidR="002C4BA7" w:rsidRDefault="002C4BA7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4C956" w14:textId="30DB790B" w:rsidR="005A079E" w:rsidRDefault="005A079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461FD4" w14:textId="63EABC5B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F5A28" id="_x0000_t202" coordsize="21600,21600" o:spt="202" path="m,l,21600r21600,l21600,xe">
              <v:stroke joinstyle="miter"/>
              <v:path gradientshapeok="t" o:connecttype="rect"/>
            </v:shapetype>
            <v:shape id="MSIPCM1d084af1a3e334be49395a41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D461FD4" w14:textId="63EABC5B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B31D3" w14:textId="40EB6F76" w:rsidR="00A0394D" w:rsidRPr="009F1C25" w:rsidRDefault="005A079E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C39507" w14:textId="55F14C44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FDE42" id="_x0000_t202" coordsize="21600,21600" o:spt="202" path="m,l,21600r21600,l21600,xe">
              <v:stroke joinstyle="miter"/>
              <v:path gradientshapeok="t" o:connecttype="rect"/>
            </v:shapetype>
            <v:shape id="MSIPCMe8be470e9509d161bcbb2b3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BC39507" w14:textId="55F14C44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36A5C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DE404D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6F99A50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745C41D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561E7C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CDC4501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794FF58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B8C194A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24CA7"/>
    <w:rsid w:val="00042382"/>
    <w:rsid w:val="000B5E0D"/>
    <w:rsid w:val="000B6925"/>
    <w:rsid w:val="00106AAF"/>
    <w:rsid w:val="00113217"/>
    <w:rsid w:val="0017172A"/>
    <w:rsid w:val="00180820"/>
    <w:rsid w:val="001A7B7E"/>
    <w:rsid w:val="001C683E"/>
    <w:rsid w:val="001D41A8"/>
    <w:rsid w:val="001D7DCD"/>
    <w:rsid w:val="001F5461"/>
    <w:rsid w:val="002109FE"/>
    <w:rsid w:val="00212601"/>
    <w:rsid w:val="0022002E"/>
    <w:rsid w:val="00227422"/>
    <w:rsid w:val="00262081"/>
    <w:rsid w:val="0026249C"/>
    <w:rsid w:val="00291F48"/>
    <w:rsid w:val="002A2B63"/>
    <w:rsid w:val="002B56A9"/>
    <w:rsid w:val="002C4BA7"/>
    <w:rsid w:val="002C6955"/>
    <w:rsid w:val="002D3C35"/>
    <w:rsid w:val="00332D80"/>
    <w:rsid w:val="003457FB"/>
    <w:rsid w:val="00376935"/>
    <w:rsid w:val="00391CF5"/>
    <w:rsid w:val="003A0540"/>
    <w:rsid w:val="003B64FA"/>
    <w:rsid w:val="003C63A6"/>
    <w:rsid w:val="00402789"/>
    <w:rsid w:val="00410681"/>
    <w:rsid w:val="004172A6"/>
    <w:rsid w:val="0042471B"/>
    <w:rsid w:val="00431966"/>
    <w:rsid w:val="004E2C64"/>
    <w:rsid w:val="0050126D"/>
    <w:rsid w:val="0055304B"/>
    <w:rsid w:val="00563514"/>
    <w:rsid w:val="005A079E"/>
    <w:rsid w:val="005D4DFA"/>
    <w:rsid w:val="006124EE"/>
    <w:rsid w:val="006513C6"/>
    <w:rsid w:val="006645C8"/>
    <w:rsid w:val="006752C4"/>
    <w:rsid w:val="006A3F73"/>
    <w:rsid w:val="00704091"/>
    <w:rsid w:val="007240D2"/>
    <w:rsid w:val="00733921"/>
    <w:rsid w:val="00741287"/>
    <w:rsid w:val="00741438"/>
    <w:rsid w:val="00746798"/>
    <w:rsid w:val="00754563"/>
    <w:rsid w:val="007E5E06"/>
    <w:rsid w:val="00817743"/>
    <w:rsid w:val="00835C1E"/>
    <w:rsid w:val="00850111"/>
    <w:rsid w:val="008B587A"/>
    <w:rsid w:val="008C3426"/>
    <w:rsid w:val="0091464D"/>
    <w:rsid w:val="00982943"/>
    <w:rsid w:val="009B7EF2"/>
    <w:rsid w:val="009E3E6A"/>
    <w:rsid w:val="009F1C25"/>
    <w:rsid w:val="00A0394D"/>
    <w:rsid w:val="00A27BC5"/>
    <w:rsid w:val="00A45AC1"/>
    <w:rsid w:val="00AB122B"/>
    <w:rsid w:val="00AB3509"/>
    <w:rsid w:val="00AD2E53"/>
    <w:rsid w:val="00AD5390"/>
    <w:rsid w:val="00AD6FE1"/>
    <w:rsid w:val="00B11C13"/>
    <w:rsid w:val="00B152C6"/>
    <w:rsid w:val="00B168EB"/>
    <w:rsid w:val="00B368C8"/>
    <w:rsid w:val="00B41B57"/>
    <w:rsid w:val="00B542CD"/>
    <w:rsid w:val="00B80A3B"/>
    <w:rsid w:val="00BA0B8F"/>
    <w:rsid w:val="00BB5A92"/>
    <w:rsid w:val="00BC66F7"/>
    <w:rsid w:val="00BE7C5F"/>
    <w:rsid w:val="00BF4BF6"/>
    <w:rsid w:val="00C01BF0"/>
    <w:rsid w:val="00C40FF2"/>
    <w:rsid w:val="00C62D69"/>
    <w:rsid w:val="00C655BA"/>
    <w:rsid w:val="00CA1BE0"/>
    <w:rsid w:val="00CC4E69"/>
    <w:rsid w:val="00D669C0"/>
    <w:rsid w:val="00D72BD7"/>
    <w:rsid w:val="00D90749"/>
    <w:rsid w:val="00DB3E1A"/>
    <w:rsid w:val="00E04553"/>
    <w:rsid w:val="00E30922"/>
    <w:rsid w:val="00E4526C"/>
    <w:rsid w:val="00E57DA3"/>
    <w:rsid w:val="00E755CB"/>
    <w:rsid w:val="00EA61E8"/>
    <w:rsid w:val="00EF2468"/>
    <w:rsid w:val="00EF5F50"/>
    <w:rsid w:val="00F04E32"/>
    <w:rsid w:val="00F163D1"/>
    <w:rsid w:val="00F22484"/>
    <w:rsid w:val="00F37BC4"/>
    <w:rsid w:val="00F65149"/>
    <w:rsid w:val="00F80A05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/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/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XU7P7SY2DP3Q-491014520-178680</_dlc_DocId>
    <_dlc_DocIdUrl xmlns="9ff07a45-11f5-479e-a441-cd98a86709fe">
      <Url>https://allianzms.sharepoint.com/teams/ES0006-3163019/_layouts/15/DocIdRedir.aspx?ID=XU7P7SY2DP3Q-491014520-178680</Url>
      <Description>XU7P7SY2DP3Q-491014520-178680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78EFE-1843-4544-99B1-7D02BAF97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9A0AA-EA1E-4153-A13C-4292D48335A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2D2726-A6C3-428D-8EEF-026B091A9EC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dcterms:created xsi:type="dcterms:W3CDTF">2024-05-08T08:02:00Z</dcterms:created>
  <dcterms:modified xsi:type="dcterms:W3CDTF">2024-05-08T08:02:00Z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be6a874b-6b62-4a97-94e6-178880580ce4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  <property fmtid="{D5CDD505-2E9C-101B-9397-08002B2CF9AE}" pid="70" name="DossierDepartment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Contract_Type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</Properties>
</file>