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6300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33576301" w14:textId="412A0177" w:rsidR="008C3426" w:rsidRPr="003F1E32" w:rsidRDefault="00F163D1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Allianz y </w:t>
      </w:r>
      <w:r w:rsidR="00A10D4C"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E2K </w:t>
      </w:r>
      <w:r w:rsidR="003F1E32"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consolidan </w:t>
      </w:r>
      <w:r w:rsidR="006E3149">
        <w:rPr>
          <w:rFonts w:ascii="Calibri" w:eastAsia="Calibri" w:hAnsi="Calibri"/>
          <w:b/>
          <w:bCs/>
          <w:sz w:val="36"/>
          <w:szCs w:val="36"/>
          <w:lang w:eastAsia="en-US"/>
        </w:rPr>
        <w:t>su</w:t>
      </w:r>
      <w:r w:rsidR="006E3149"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</w:t>
      </w:r>
      <w:r w:rsidR="003F1E32"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estrategia de desarrollo de negocio </w:t>
      </w:r>
    </w:p>
    <w:p w14:paraId="33576302" w14:textId="77777777" w:rsidR="009F1C25" w:rsidRPr="003F1E32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3576303" w14:textId="03870B79" w:rsidR="003C63A6" w:rsidRPr="003F1E32" w:rsidRDefault="00891D6E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 w:rsidRPr="003F1E32">
        <w:rPr>
          <w:rFonts w:ascii="Arial" w:eastAsia="Times New Roman" w:hAnsi="Arial"/>
          <w:b/>
          <w:lang w:val="es-ES_tradnl" w:eastAsia="de-DE"/>
        </w:rPr>
        <w:t xml:space="preserve">Ambas entidades </w:t>
      </w:r>
      <w:r w:rsidR="00513ADE">
        <w:rPr>
          <w:rFonts w:ascii="Arial" w:eastAsia="Times New Roman" w:hAnsi="Arial"/>
          <w:b/>
          <w:lang w:val="es-ES_tradnl" w:eastAsia="de-DE"/>
        </w:rPr>
        <w:t>determinan</w:t>
      </w:r>
      <w:r w:rsidR="00513ADE" w:rsidRPr="003F1E32">
        <w:rPr>
          <w:rFonts w:ascii="Arial" w:eastAsia="Times New Roman" w:hAnsi="Arial"/>
          <w:b/>
          <w:lang w:val="es-ES_tradnl" w:eastAsia="de-DE"/>
        </w:rPr>
        <w:t xml:space="preserve"> </w:t>
      </w:r>
      <w:r w:rsidR="009C6911" w:rsidRPr="003F1E32">
        <w:rPr>
          <w:rFonts w:ascii="Arial" w:eastAsia="Times New Roman" w:hAnsi="Arial"/>
          <w:b/>
          <w:lang w:val="es-ES_tradnl" w:eastAsia="de-DE"/>
        </w:rPr>
        <w:t>accione</w:t>
      </w:r>
      <w:r w:rsidRPr="003F1E32">
        <w:rPr>
          <w:rFonts w:ascii="Arial" w:eastAsia="Times New Roman" w:hAnsi="Arial"/>
          <w:b/>
          <w:lang w:val="es-ES_tradnl" w:eastAsia="de-DE"/>
        </w:rPr>
        <w:t xml:space="preserve">s coordinadas para impulsar </w:t>
      </w:r>
      <w:r w:rsidR="00EC356A">
        <w:rPr>
          <w:rFonts w:ascii="Arial" w:eastAsia="Times New Roman" w:hAnsi="Arial"/>
          <w:b/>
          <w:lang w:val="es-ES_tradnl" w:eastAsia="de-DE"/>
        </w:rPr>
        <w:t>el crecimiento</w:t>
      </w:r>
      <w:r w:rsidRPr="003F1E32">
        <w:rPr>
          <w:rFonts w:ascii="Arial" w:eastAsia="Times New Roman" w:hAnsi="Arial"/>
          <w:b/>
          <w:lang w:val="es-ES_tradnl" w:eastAsia="de-DE"/>
        </w:rPr>
        <w:t xml:space="preserve"> del negocio</w:t>
      </w:r>
    </w:p>
    <w:p w14:paraId="33576304" w14:textId="6ECFE13E" w:rsidR="00F65149" w:rsidRPr="003F1E32" w:rsidRDefault="003F1E32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eastAsia="de-DE"/>
        </w:rPr>
        <w:t>La aseguradora</w:t>
      </w:r>
      <w:r w:rsidRPr="003F1E32">
        <w:rPr>
          <w:rFonts w:ascii="Arial" w:eastAsia="Times New Roman" w:hAnsi="Arial"/>
          <w:b/>
          <w:lang w:eastAsia="de-DE"/>
        </w:rPr>
        <w:t xml:space="preserve"> </w:t>
      </w:r>
      <w:r w:rsidR="001D4F78">
        <w:rPr>
          <w:rFonts w:ascii="Arial" w:eastAsia="Times New Roman" w:hAnsi="Arial"/>
          <w:b/>
          <w:lang w:eastAsia="de-DE"/>
        </w:rPr>
        <w:t>ha implementado diversas medidas para dar el mejor servicio a su mediación</w:t>
      </w:r>
      <w:r w:rsidR="00EC356A">
        <w:rPr>
          <w:rFonts w:ascii="Arial" w:eastAsia="Times New Roman" w:hAnsi="Arial"/>
          <w:b/>
          <w:lang w:eastAsia="de-DE"/>
        </w:rPr>
        <w:t xml:space="preserve">  </w:t>
      </w:r>
      <w:r w:rsidRPr="003F1E32" w:rsidDel="003F1E32">
        <w:rPr>
          <w:rFonts w:ascii="Arial" w:eastAsia="Times New Roman" w:hAnsi="Arial"/>
          <w:b/>
          <w:lang w:val="es-ES_tradnl" w:eastAsia="de-DE"/>
        </w:rPr>
        <w:t xml:space="preserve"> </w:t>
      </w:r>
      <w:r w:rsidR="001D3EBD" w:rsidRPr="003F1E32">
        <w:rPr>
          <w:rFonts w:ascii="Arial" w:eastAsia="Times New Roman" w:hAnsi="Arial"/>
          <w:b/>
          <w:lang w:val="es-ES_tradnl" w:eastAsia="de-DE"/>
        </w:rPr>
        <w:t xml:space="preserve">  </w:t>
      </w:r>
    </w:p>
    <w:p w14:paraId="33576305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33576306" w14:textId="347233E8" w:rsidR="00CC5713" w:rsidRDefault="00F163D1" w:rsidP="00CC5713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565FE2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9 </w:t>
      </w:r>
      <w:r w:rsidR="00CC5713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565FE2">
        <w:rPr>
          <w:rFonts w:ascii="Arial" w:eastAsia="Times New Roman" w:hAnsi="Arial"/>
          <w:b/>
          <w:sz w:val="22"/>
          <w:szCs w:val="22"/>
          <w:lang w:val="es-ES_tradnl" w:eastAsia="de-DE"/>
        </w:rPr>
        <w:t>mayo</w:t>
      </w:r>
      <w:r w:rsidR="00565FE2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565FE2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931076" w:rsidRPr="00931076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</w:t>
      </w:r>
      <w:r w:rsidR="00931076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El equipo </w:t>
      </w:r>
      <w:r w:rsidR="00931076">
        <w:rPr>
          <w:rFonts w:ascii="Arial" w:eastAsia="Times New Roman" w:hAnsi="Arial"/>
          <w:sz w:val="22"/>
          <w:szCs w:val="22"/>
          <w:lang w:val="es-ES_tradnl" w:eastAsia="de-DE"/>
        </w:rPr>
        <w:t>directivo del Área Comercial de Allianz Seguros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 xml:space="preserve"> celebr</w:t>
      </w:r>
      <w:r w:rsidR="00931076">
        <w:rPr>
          <w:rFonts w:ascii="Arial" w:eastAsia="Times New Roman" w:hAnsi="Arial"/>
          <w:sz w:val="22"/>
          <w:szCs w:val="22"/>
          <w:lang w:val="es-ES_tradnl" w:eastAsia="de-DE"/>
        </w:rPr>
        <w:t>ó</w:t>
      </w:r>
      <w:r w:rsidR="00EC356A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 xml:space="preserve"> junto a</w:t>
      </w:r>
      <w:r w:rsidR="000D2300">
        <w:rPr>
          <w:rFonts w:ascii="Arial" w:eastAsia="Times New Roman" w:hAnsi="Arial"/>
          <w:sz w:val="22"/>
          <w:szCs w:val="22"/>
          <w:lang w:val="es-ES_tradnl" w:eastAsia="de-DE"/>
        </w:rPr>
        <w:t xml:space="preserve"> la dirección de E2K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>, un</w:t>
      </w:r>
      <w:r w:rsidR="000D2300">
        <w:rPr>
          <w:rFonts w:ascii="Arial" w:eastAsia="Times New Roman" w:hAnsi="Arial"/>
          <w:sz w:val="22"/>
          <w:szCs w:val="22"/>
          <w:lang w:val="es-ES_tradnl" w:eastAsia="de-DE"/>
        </w:rPr>
        <w:t xml:space="preserve"> encuentro en el que se concretaron los puntos sobre los que desarrollar el negocio y seguir avanzando y creciendo en 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>202</w:t>
      </w:r>
      <w:r w:rsidR="00931076">
        <w:rPr>
          <w:rFonts w:ascii="Arial" w:eastAsia="Times New Roman" w:hAnsi="Arial"/>
          <w:sz w:val="22"/>
          <w:szCs w:val="22"/>
          <w:lang w:val="es-ES_tradnl" w:eastAsia="de-DE"/>
        </w:rPr>
        <w:t>3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33576307" w14:textId="77777777" w:rsidR="00CC5713" w:rsidRDefault="00CC5713" w:rsidP="00CC5713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5AD4FF29" w14:textId="51F23F02" w:rsidR="00931076" w:rsidRPr="00733921" w:rsidRDefault="00931076" w:rsidP="00CC5713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931076">
        <w:rPr>
          <w:rFonts w:ascii="Arial" w:eastAsia="Times New Roman" w:hAnsi="Arial"/>
          <w:sz w:val="22"/>
          <w:szCs w:val="22"/>
          <w:lang w:eastAsia="de-DE"/>
        </w:rPr>
        <w:t>Miguel Pérez Jaime, Director</w:t>
      </w:r>
      <w:r w:rsidR="00CA71BF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Pr="00931076">
        <w:rPr>
          <w:rFonts w:ascii="Arial" w:eastAsia="Times New Roman" w:hAnsi="Arial"/>
          <w:sz w:val="22"/>
          <w:szCs w:val="22"/>
          <w:lang w:eastAsia="de-DE"/>
        </w:rPr>
        <w:t>General Comercial de Allianz Seguros, Javier Fernández</w:t>
      </w:r>
      <w:r w:rsidR="00A064D8">
        <w:rPr>
          <w:rFonts w:ascii="Arial" w:eastAsia="Times New Roman" w:hAnsi="Arial"/>
          <w:sz w:val="22"/>
          <w:szCs w:val="22"/>
          <w:lang w:eastAsia="de-DE"/>
        </w:rPr>
        <w:t>-</w:t>
      </w:r>
      <w:r w:rsidRPr="00931076">
        <w:rPr>
          <w:rFonts w:ascii="Arial" w:eastAsia="Times New Roman" w:hAnsi="Arial"/>
          <w:sz w:val="22"/>
          <w:szCs w:val="22"/>
          <w:lang w:eastAsia="de-DE"/>
        </w:rPr>
        <w:t>Agustí, Director de Gestión de Red, y José Ramón Álvarez, Director del Canal Corredor</w:t>
      </w:r>
      <w:r w:rsidR="00165ED0">
        <w:rPr>
          <w:rFonts w:ascii="Arial" w:eastAsia="Times New Roman" w:hAnsi="Arial"/>
          <w:sz w:val="22"/>
          <w:szCs w:val="22"/>
          <w:lang w:eastAsia="de-DE"/>
        </w:rPr>
        <w:t>,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junto a Pedro Vera, Presidente de E2K, Paloma Arenas, Gerente</w:t>
      </w:r>
      <w:r w:rsidR="00A064D8">
        <w:rPr>
          <w:rFonts w:ascii="Arial" w:eastAsia="Times New Roman" w:hAnsi="Arial"/>
          <w:sz w:val="22"/>
          <w:szCs w:val="22"/>
          <w:lang w:eastAsia="de-DE"/>
        </w:rPr>
        <w:t>,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y Francisco Palac</w:t>
      </w:r>
      <w:r w:rsidR="003A1C9D">
        <w:rPr>
          <w:rFonts w:ascii="Arial" w:eastAsia="Times New Roman" w:hAnsi="Arial"/>
          <w:sz w:val="22"/>
          <w:szCs w:val="22"/>
          <w:lang w:eastAsia="de-DE"/>
        </w:rPr>
        <w:t>í</w:t>
      </w:r>
      <w:r>
        <w:rPr>
          <w:rFonts w:ascii="Arial" w:eastAsia="Times New Roman" w:hAnsi="Arial"/>
          <w:sz w:val="22"/>
          <w:szCs w:val="22"/>
          <w:lang w:eastAsia="de-DE"/>
        </w:rPr>
        <w:t>n, Director Comercial de la entidad</w:t>
      </w:r>
      <w:r w:rsidR="00891424">
        <w:rPr>
          <w:rFonts w:ascii="Arial" w:eastAsia="Times New Roman" w:hAnsi="Arial"/>
          <w:sz w:val="22"/>
          <w:szCs w:val="22"/>
          <w:lang w:eastAsia="de-DE"/>
        </w:rPr>
        <w:t>,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intercambiaron impresiones y consolidaron la estrategia conjunta que permitirá</w:t>
      </w:r>
      <w:r w:rsidR="00EC356A">
        <w:rPr>
          <w:rFonts w:ascii="Arial" w:eastAsia="Times New Roman" w:hAnsi="Arial"/>
          <w:sz w:val="22"/>
          <w:szCs w:val="22"/>
          <w:lang w:eastAsia="de-DE"/>
        </w:rPr>
        <w:t xml:space="preserve"> a ambas firmas incrementar su cuota de mercado en 2023.</w:t>
      </w:r>
    </w:p>
    <w:p w14:paraId="33576309" w14:textId="77777777" w:rsidR="00CC5713" w:rsidRPr="00733921" w:rsidRDefault="00CC5713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3357630A" w14:textId="58670F82" w:rsidR="00CC5713" w:rsidRDefault="000D2300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L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 xml:space="preserve">a jornada </w:t>
      </w:r>
      <w:r w:rsidR="003F1E32">
        <w:rPr>
          <w:rFonts w:ascii="Arial" w:eastAsia="Times New Roman" w:hAnsi="Arial"/>
          <w:sz w:val="22"/>
          <w:szCs w:val="22"/>
          <w:lang w:val="es-ES_tradnl" w:eastAsia="de-DE"/>
        </w:rPr>
        <w:t>tenía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, entre sus objetivos, presentar las</w:t>
      </w:r>
      <w:r w:rsidR="00EC356A">
        <w:rPr>
          <w:rFonts w:ascii="Arial" w:eastAsia="Times New Roman" w:hAnsi="Arial"/>
          <w:sz w:val="22"/>
          <w:szCs w:val="22"/>
          <w:lang w:val="es-ES_tradnl" w:eastAsia="de-DE"/>
        </w:rPr>
        <w:t xml:space="preserve"> diversas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medidas que </w:t>
      </w:r>
      <w:r w:rsidR="00EC356A">
        <w:rPr>
          <w:rFonts w:ascii="Arial" w:eastAsia="Times New Roman" w:hAnsi="Arial"/>
          <w:sz w:val="22"/>
          <w:szCs w:val="22"/>
          <w:lang w:val="es-ES_tradnl" w:eastAsia="de-DE"/>
        </w:rPr>
        <w:t>Allianz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ha implementado</w:t>
      </w:r>
      <w:r w:rsidR="001D4F78">
        <w:rPr>
          <w:rFonts w:ascii="Arial" w:eastAsia="Times New Roman" w:hAnsi="Arial"/>
          <w:sz w:val="22"/>
          <w:szCs w:val="22"/>
          <w:lang w:val="es-ES_tradnl" w:eastAsia="de-DE"/>
        </w:rPr>
        <w:t xml:space="preserve"> para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1D4F78" w:rsidRPr="001D4F78">
        <w:rPr>
          <w:rFonts w:ascii="Arial" w:eastAsia="Times New Roman" w:hAnsi="Arial"/>
          <w:sz w:val="22"/>
          <w:szCs w:val="22"/>
          <w:lang w:val="es-ES_tradnl" w:eastAsia="de-DE"/>
        </w:rPr>
        <w:t>ofrecer las mejores herramientas y atención a su mediación</w:t>
      </w:r>
      <w:r w:rsidR="00DC2194">
        <w:rPr>
          <w:rFonts w:ascii="Arial" w:eastAsia="Times New Roman" w:hAnsi="Arial"/>
          <w:sz w:val="22"/>
          <w:szCs w:val="22"/>
          <w:lang w:val="es-ES_tradnl" w:eastAsia="de-DE"/>
        </w:rPr>
        <w:t>. También se pretendía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conocer de primera mano las impresiones e inquietudes de los asoci</w:t>
      </w:r>
      <w:r w:rsidR="00EC356A">
        <w:rPr>
          <w:rFonts w:ascii="Arial" w:eastAsia="Times New Roman" w:hAnsi="Arial"/>
          <w:sz w:val="22"/>
          <w:szCs w:val="22"/>
          <w:lang w:val="es-ES_tradnl" w:eastAsia="de-DE"/>
        </w:rPr>
        <w:t xml:space="preserve">ados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de E2K</w:t>
      </w:r>
      <w:r w:rsidR="00DC2194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891424">
        <w:rPr>
          <w:rFonts w:ascii="Arial" w:eastAsia="Times New Roman" w:hAnsi="Arial"/>
          <w:sz w:val="22"/>
          <w:szCs w:val="22"/>
          <w:lang w:val="es-ES_tradnl" w:eastAsia="de-DE"/>
        </w:rPr>
        <w:t>a fin de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C37D46">
        <w:rPr>
          <w:rFonts w:ascii="Arial" w:eastAsia="Times New Roman" w:hAnsi="Arial"/>
          <w:sz w:val="22"/>
          <w:szCs w:val="22"/>
          <w:lang w:val="es-ES_tradnl" w:eastAsia="de-DE"/>
        </w:rPr>
        <w:t xml:space="preserve">consolidar </w:t>
      </w:r>
      <w:r w:rsidR="00891424">
        <w:rPr>
          <w:rFonts w:ascii="Arial" w:eastAsia="Times New Roman" w:hAnsi="Arial"/>
          <w:sz w:val="22"/>
          <w:szCs w:val="22"/>
          <w:lang w:val="es-ES_tradnl" w:eastAsia="de-DE"/>
        </w:rPr>
        <w:t>una</w:t>
      </w:r>
      <w:r w:rsidR="00C37D46">
        <w:rPr>
          <w:rFonts w:ascii="Arial" w:eastAsia="Times New Roman" w:hAnsi="Arial"/>
          <w:sz w:val="22"/>
          <w:szCs w:val="22"/>
          <w:lang w:val="es-ES_tradnl" w:eastAsia="de-DE"/>
        </w:rPr>
        <w:t xml:space="preserve"> estrategia conjunta que facilite a ambas entidades aumentar la cuota de mercado en 202</w:t>
      </w:r>
      <w:r w:rsidR="00EC356A">
        <w:rPr>
          <w:rFonts w:ascii="Arial" w:eastAsia="Times New Roman" w:hAnsi="Arial"/>
          <w:sz w:val="22"/>
          <w:szCs w:val="22"/>
          <w:lang w:val="es-ES_tradnl" w:eastAsia="de-DE"/>
        </w:rPr>
        <w:t>3</w:t>
      </w:r>
      <w:r w:rsidR="00C37D46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3357630D" w14:textId="77777777" w:rsidR="00CC5713" w:rsidRDefault="00CC5713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61684A8" w14:textId="77777777" w:rsid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931076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693506E" w14:textId="77777777" w:rsidR="00DC2194" w:rsidRPr="00931076" w:rsidRDefault="00DC2194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8EBE13F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cerca de 2.000 empleados/as y su red de más de 10.000 mediadores), y tecnológica (mediante herramientas como su aplicación para smartphones y tabletas, su área de eCliente de la web corporativa, y sus más de 500.000 SMS enviados anualmente a sus clientes). </w:t>
      </w:r>
    </w:p>
    <w:p w14:paraId="2C2CFAEA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54A2B25B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00A1349D" w14:textId="77777777" w:rsidR="00931076" w:rsidRP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7823197" w14:textId="77777777" w:rsidR="00592CAB" w:rsidRDefault="00592CAB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436C1F8F" w14:textId="67CF51CE" w:rsidR="00931076" w:rsidRP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931076">
        <w:rPr>
          <w:rFonts w:ascii="Arial" w:eastAsia="Times New Roman" w:hAnsi="Arial"/>
          <w:b/>
          <w:sz w:val="22"/>
          <w:szCs w:val="22"/>
          <w:lang w:eastAsia="de-DE"/>
        </w:rPr>
        <w:t>Más información para prensa:</w:t>
      </w:r>
    </w:p>
    <w:p w14:paraId="26039774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>Sonia Rodríguez</w:t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  <w:t>Tel. 91.596.00.66</w:t>
      </w:r>
    </w:p>
    <w:p w14:paraId="72D60EA9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Laura Gallach </w:t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  <w:t>Tel. 93.228.67.83</w:t>
      </w:r>
    </w:p>
    <w:p w14:paraId="18FD5B37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4AA0FD29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1D1CDFDE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3357631C" w14:textId="77777777" w:rsidR="00A0394D" w:rsidRPr="003A1C9D" w:rsidRDefault="00A0394D" w:rsidP="003A1C9D">
      <w:pPr>
        <w:pStyle w:val="NormalWeb"/>
        <w:spacing w:before="0" w:beforeAutospacing="0" w:after="0" w:afterAutospacing="0"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</w:p>
    <w:sectPr w:rsidR="00A0394D" w:rsidRPr="003A1C9D" w:rsidSect="00A0394D"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631F" w14:textId="77777777" w:rsidR="009F1C25" w:rsidRDefault="009F1C25" w:rsidP="009F1C25">
      <w:r>
        <w:separator/>
      </w:r>
    </w:p>
  </w:endnote>
  <w:endnote w:type="continuationSeparator" w:id="0">
    <w:p w14:paraId="33576320" w14:textId="77777777" w:rsidR="009F1C25" w:rsidRDefault="009F1C25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631D" w14:textId="77777777" w:rsidR="009F1C25" w:rsidRDefault="009F1C25" w:rsidP="009F1C25">
      <w:r>
        <w:separator/>
      </w:r>
    </w:p>
  </w:footnote>
  <w:footnote w:type="continuationSeparator" w:id="0">
    <w:p w14:paraId="3357631E" w14:textId="77777777" w:rsidR="009F1C25" w:rsidRDefault="009F1C25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3118" w14:textId="70A2C7D1" w:rsidR="00543D96" w:rsidRDefault="00543D9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FD8A0A7" wp14:editId="534E49B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85843f5b7ca1e4ac6557158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250876" w14:textId="00B6F8F9" w:rsidR="00543D96" w:rsidRPr="00543D96" w:rsidRDefault="00543D96" w:rsidP="00543D9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43D9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8A0A7" id="_x0000_t202" coordsize="21600,21600" o:spt="202" path="m,l,21600r21600,l21600,xe">
              <v:stroke joinstyle="miter"/>
              <v:path gradientshapeok="t" o:connecttype="rect"/>
            </v:shapetype>
            <v:shape id="MSIPCMb85843f5b7ca1e4ac6557158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2250876" w14:textId="00B6F8F9" w:rsidR="00543D96" w:rsidRPr="00543D96" w:rsidRDefault="00543D96" w:rsidP="00543D9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43D9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6321" w14:textId="0E7AB2C1" w:rsidR="00A0394D" w:rsidRPr="009F1C25" w:rsidRDefault="00543D96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284C24" wp14:editId="55AEEB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b9e42e6856eea730c399e84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0C4A71" w14:textId="367DA0FB" w:rsidR="00543D96" w:rsidRPr="00543D96" w:rsidRDefault="00543D96" w:rsidP="00543D9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43D9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84C24" id="_x0000_t202" coordsize="21600,21600" o:spt="202" path="m,l,21600r21600,l21600,xe">
              <v:stroke joinstyle="miter"/>
              <v:path gradientshapeok="t" o:connecttype="rect"/>
            </v:shapetype>
            <v:shape id="MSIPCMcb9e42e6856eea730c399e84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00C4A71" w14:textId="367DA0FB" w:rsidR="00543D96" w:rsidRPr="00543D96" w:rsidRDefault="00543D96" w:rsidP="00543D9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43D9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3357632A" wp14:editId="3357632B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76322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3576323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357632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33576325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3357632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3357632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357632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33576329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5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24CA7"/>
    <w:rsid w:val="00080349"/>
    <w:rsid w:val="000A797A"/>
    <w:rsid w:val="000B1E06"/>
    <w:rsid w:val="000B6925"/>
    <w:rsid w:val="000D2300"/>
    <w:rsid w:val="00106AAF"/>
    <w:rsid w:val="00165ED0"/>
    <w:rsid w:val="0017172A"/>
    <w:rsid w:val="00177C18"/>
    <w:rsid w:val="001C57C2"/>
    <w:rsid w:val="001C683E"/>
    <w:rsid w:val="001D3EBD"/>
    <w:rsid w:val="001D4F78"/>
    <w:rsid w:val="001D7DCD"/>
    <w:rsid w:val="002109FE"/>
    <w:rsid w:val="00210DCE"/>
    <w:rsid w:val="0022002E"/>
    <w:rsid w:val="00227422"/>
    <w:rsid w:val="00237382"/>
    <w:rsid w:val="00244F17"/>
    <w:rsid w:val="00262081"/>
    <w:rsid w:val="002973F1"/>
    <w:rsid w:val="002A2B63"/>
    <w:rsid w:val="002B56A9"/>
    <w:rsid w:val="002E1029"/>
    <w:rsid w:val="002E6154"/>
    <w:rsid w:val="00332D80"/>
    <w:rsid w:val="00341D44"/>
    <w:rsid w:val="003457FB"/>
    <w:rsid w:val="003A1C9D"/>
    <w:rsid w:val="003C63A6"/>
    <w:rsid w:val="003F1E32"/>
    <w:rsid w:val="00402A79"/>
    <w:rsid w:val="00431966"/>
    <w:rsid w:val="004902A6"/>
    <w:rsid w:val="004E2C64"/>
    <w:rsid w:val="00507805"/>
    <w:rsid w:val="00513ADE"/>
    <w:rsid w:val="00514DF3"/>
    <w:rsid w:val="00543D96"/>
    <w:rsid w:val="0055304B"/>
    <w:rsid w:val="00565FE2"/>
    <w:rsid w:val="00592CAB"/>
    <w:rsid w:val="005E38F3"/>
    <w:rsid w:val="005F2D9D"/>
    <w:rsid w:val="00600BC8"/>
    <w:rsid w:val="006645C8"/>
    <w:rsid w:val="006A3F73"/>
    <w:rsid w:val="006C428C"/>
    <w:rsid w:val="006E3149"/>
    <w:rsid w:val="00704091"/>
    <w:rsid w:val="007240D2"/>
    <w:rsid w:val="00733921"/>
    <w:rsid w:val="00741287"/>
    <w:rsid w:val="00741438"/>
    <w:rsid w:val="00744131"/>
    <w:rsid w:val="00746798"/>
    <w:rsid w:val="00754563"/>
    <w:rsid w:val="00781EB4"/>
    <w:rsid w:val="007A320E"/>
    <w:rsid w:val="007E0D79"/>
    <w:rsid w:val="007F1A13"/>
    <w:rsid w:val="00817743"/>
    <w:rsid w:val="00850111"/>
    <w:rsid w:val="008652DC"/>
    <w:rsid w:val="00891424"/>
    <w:rsid w:val="00891D6E"/>
    <w:rsid w:val="008C3426"/>
    <w:rsid w:val="0091464D"/>
    <w:rsid w:val="00931076"/>
    <w:rsid w:val="00944678"/>
    <w:rsid w:val="009B033B"/>
    <w:rsid w:val="009C6911"/>
    <w:rsid w:val="009F1C25"/>
    <w:rsid w:val="009F6264"/>
    <w:rsid w:val="00A0394D"/>
    <w:rsid w:val="00A064D8"/>
    <w:rsid w:val="00A10D4C"/>
    <w:rsid w:val="00A45AC1"/>
    <w:rsid w:val="00A54DD6"/>
    <w:rsid w:val="00AB122B"/>
    <w:rsid w:val="00AC5DDF"/>
    <w:rsid w:val="00AD2E53"/>
    <w:rsid w:val="00AD6FE1"/>
    <w:rsid w:val="00B11C13"/>
    <w:rsid w:val="00B368C8"/>
    <w:rsid w:val="00B41B57"/>
    <w:rsid w:val="00B542CD"/>
    <w:rsid w:val="00B80A3B"/>
    <w:rsid w:val="00B8510E"/>
    <w:rsid w:val="00BA0B8F"/>
    <w:rsid w:val="00BB5A92"/>
    <w:rsid w:val="00BD7154"/>
    <w:rsid w:val="00BE7C5F"/>
    <w:rsid w:val="00C267E4"/>
    <w:rsid w:val="00C37D46"/>
    <w:rsid w:val="00C655BA"/>
    <w:rsid w:val="00C86956"/>
    <w:rsid w:val="00CA71BF"/>
    <w:rsid w:val="00CC05C8"/>
    <w:rsid w:val="00CC5713"/>
    <w:rsid w:val="00D41EB4"/>
    <w:rsid w:val="00D43275"/>
    <w:rsid w:val="00D72BD7"/>
    <w:rsid w:val="00D90749"/>
    <w:rsid w:val="00DC0EF6"/>
    <w:rsid w:val="00DC2194"/>
    <w:rsid w:val="00DF3431"/>
    <w:rsid w:val="00E00CCE"/>
    <w:rsid w:val="00E1012C"/>
    <w:rsid w:val="00E30922"/>
    <w:rsid w:val="00E4526C"/>
    <w:rsid w:val="00E57DA3"/>
    <w:rsid w:val="00E63F1E"/>
    <w:rsid w:val="00E649B1"/>
    <w:rsid w:val="00E755CB"/>
    <w:rsid w:val="00E817ED"/>
    <w:rsid w:val="00E947FB"/>
    <w:rsid w:val="00EA61E8"/>
    <w:rsid w:val="00EC356A"/>
    <w:rsid w:val="00EE4194"/>
    <w:rsid w:val="00EF5F50"/>
    <w:rsid w:val="00F163D1"/>
    <w:rsid w:val="00F22484"/>
    <w:rsid w:val="00F37BC4"/>
    <w:rsid w:val="00F65149"/>
    <w:rsid w:val="00FC1AFD"/>
    <w:rsid w:val="00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576300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43D9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>Abierto</DossierStatus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XU7P7SY2DP3Q-491014520-146275</_dlc_DocId>
    <_dlc_DocIdUrl xmlns="9ff07a45-11f5-479e-a441-cd98a86709fe">
      <Url>https://allianzms.sharepoint.com/teams/ES0006-3163019/_layouts/15/DocIdRedir.aspx?ID=XU7P7SY2DP3Q-491014520-146275</Url>
      <Description>XU7P7SY2DP3Q-491014520-146275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91" ma:contentTypeDescription="Contenido no relevante." ma:contentTypeScope="" ma:versionID="86a8157a6201f308c13d00d8b193ac5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3d69562ae1d62845d69bdd0dbd08229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2E4AF8-923E-4699-877A-CBCE60CA97C1}">
  <ds:schemaRefs>
    <ds:schemaRef ds:uri="http://purl.org/dc/elements/1.1/"/>
    <ds:schemaRef ds:uri="9ff07a45-11f5-479e-a441-cd98a86709fe"/>
    <ds:schemaRef ds:uri="http://schemas.microsoft.com/office/2006/documentManagement/types"/>
    <ds:schemaRef ds:uri="http://www.w3.org/XML/1998/namespace"/>
    <ds:schemaRef ds:uri="http://purl.org/dc/terms/"/>
    <ds:schemaRef ds:uri="5d5361cd-dd21-42bb-ace1-e1b72dd4ac8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446ED0-73F1-4A9E-89B8-28CAA378A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30D1D-57B1-411B-A2FC-D45FED0A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40D99-E6D2-4080-B2AC-40519B9A04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Gallach Montero, Laura</dc:creator>
  <cp:keywords/>
  <dc:description/>
  <cp:lastModifiedBy>Rodriguez Mosquera, Sonia (Allianz Compania de Seguros y Reaseguros S.A.)</cp:lastModifiedBy>
  <cp:revision>2</cp:revision>
  <dcterms:created xsi:type="dcterms:W3CDTF">2023-05-09T13:37:00Z</dcterms:created>
  <dcterms:modified xsi:type="dcterms:W3CDTF">2023-05-09T13:37:00Z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30032021160345">
    <vt:lpwstr>30032021160345;e006418;0</vt:lpwstr>
  </property>
  <property fmtid="{D5CDD505-2E9C-101B-9397-08002B2CF9AE}" pid="64" name="ContentTypeId">
    <vt:lpwstr>0x010100125D78925D459C4792E0AB097CA57A8700468EE264CD9B964F9956379036DA5620</vt:lpwstr>
  </property>
  <property fmtid="{D5CDD505-2E9C-101B-9397-08002B2CF9AE}" pid="65" name="_dlc_DocIdItemGuid">
    <vt:lpwstr>b4e6298b-490b-4216-976e-6eed1987d551</vt:lpwstr>
  </property>
  <property fmtid="{D5CDD505-2E9C-101B-9397-08002B2CF9AE}" pid="66" name="DossierDepartment">
    <vt:lpwstr/>
  </property>
  <property fmtid="{D5CDD505-2E9C-101B-9397-08002B2CF9AE}" pid="67" name="Contract_Type">
    <vt:lpwstr/>
  </property>
  <property fmtid="{D5CDD505-2E9C-101B-9397-08002B2CF9AE}" pid="68" name="b0fe84444e894ab98172082a3d0e58f8">
    <vt:lpwstr/>
  </property>
  <property fmtid="{D5CDD505-2E9C-101B-9397-08002B2CF9AE}" pid="69" name="Document_Class">
    <vt:lpwstr/>
  </property>
  <property fmtid="{D5CDD505-2E9C-101B-9397-08002B2CF9AE}" pid="70" name="iccd162ff52447b49ab8f5fd8f2cec1e">
    <vt:lpwstr/>
  </property>
  <property fmtid="{D5CDD505-2E9C-101B-9397-08002B2CF9AE}" pid="71" name="AllianzContractingParties">
    <vt:lpwstr/>
  </property>
  <property fmtid="{D5CDD505-2E9C-101B-9397-08002B2CF9AE}" pid="72" name="MediaServiceImageTags">
    <vt:lpwstr/>
  </property>
  <property fmtid="{D5CDD505-2E9C-101B-9397-08002B2CF9AE}" pid="73" name="MSIP_Label_863bc15e-e7bf-41c1-bdb3-03882d8a2e2c_Enabled">
    <vt:lpwstr>true</vt:lpwstr>
  </property>
  <property fmtid="{D5CDD505-2E9C-101B-9397-08002B2CF9AE}" pid="74" name="MSIP_Label_863bc15e-e7bf-41c1-bdb3-03882d8a2e2c_SetDate">
    <vt:lpwstr>2023-05-09T13:36:36Z</vt:lpwstr>
  </property>
  <property fmtid="{D5CDD505-2E9C-101B-9397-08002B2CF9AE}" pid="75" name="MSIP_Label_863bc15e-e7bf-41c1-bdb3-03882d8a2e2c_Method">
    <vt:lpwstr>Privileged</vt:lpwstr>
  </property>
  <property fmtid="{D5CDD505-2E9C-101B-9397-08002B2CF9AE}" pid="76" name="MSIP_Label_863bc15e-e7bf-41c1-bdb3-03882d8a2e2c_Name">
    <vt:lpwstr>863bc15e-e7bf-41c1-bdb3-03882d8a2e2c</vt:lpwstr>
  </property>
  <property fmtid="{D5CDD505-2E9C-101B-9397-08002B2CF9AE}" pid="77" name="MSIP_Label_863bc15e-e7bf-41c1-bdb3-03882d8a2e2c_SiteId">
    <vt:lpwstr>6e06e42d-6925-47c6-b9e7-9581c7ca302a</vt:lpwstr>
  </property>
  <property fmtid="{D5CDD505-2E9C-101B-9397-08002B2CF9AE}" pid="78" name="MSIP_Label_863bc15e-e7bf-41c1-bdb3-03882d8a2e2c_ActionId">
    <vt:lpwstr>7628c178-eb28-4e95-812d-7b116359a671</vt:lpwstr>
  </property>
  <property fmtid="{D5CDD505-2E9C-101B-9397-08002B2CF9AE}" pid="79" name="MSIP_Label_863bc15e-e7bf-41c1-bdb3-03882d8a2e2c_ContentBits">
    <vt:lpwstr>1</vt:lpwstr>
  </property>
</Properties>
</file>