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98CA" w14:textId="1DB3F014" w:rsidR="001170FD" w:rsidRDefault="7C669D02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6CBC7DE0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="001170FD" w:rsidRPr="6CBC7DE0">
        <w:rPr>
          <w:rFonts w:cs="Arial"/>
          <w:b/>
          <w:bCs/>
          <w:color w:val="000000" w:themeColor="text1"/>
          <w:sz w:val="32"/>
          <w:szCs w:val="32"/>
          <w:lang w:eastAsia="es-ES"/>
        </w:rPr>
        <w:t>llianz Seguros</w:t>
      </w:r>
      <w:r w:rsidR="0087596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00C83AD9">
        <w:rPr>
          <w:rFonts w:cs="Arial"/>
          <w:b/>
          <w:bCs/>
          <w:color w:val="000000" w:themeColor="text1"/>
          <w:sz w:val="32"/>
          <w:szCs w:val="32"/>
          <w:lang w:eastAsia="es-ES"/>
        </w:rPr>
        <w:t>sigue ampliando</w:t>
      </w:r>
      <w:r w:rsidR="00FC0FD3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su oferta </w:t>
      </w:r>
      <w:r w:rsidR="006A21C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de ahorro e inversión </w:t>
      </w:r>
      <w:r w:rsidR="00FC0FD3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con </w:t>
      </w:r>
      <w:r w:rsidR="00875962">
        <w:rPr>
          <w:rFonts w:cs="Arial"/>
          <w:b/>
          <w:bCs/>
          <w:color w:val="000000" w:themeColor="text1"/>
          <w:sz w:val="32"/>
          <w:szCs w:val="32"/>
          <w:lang w:eastAsia="es-ES"/>
        </w:rPr>
        <w:t>el</w:t>
      </w:r>
      <w:r w:rsidR="001170FD" w:rsidRPr="6CBC7DE0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00FD40A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fondo </w:t>
      </w:r>
      <w:r w:rsidR="00124751" w:rsidRPr="00124751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Target </w:t>
      </w:r>
      <w:proofErr w:type="spellStart"/>
      <w:r w:rsidR="00124751" w:rsidRPr="00124751">
        <w:rPr>
          <w:rFonts w:cs="Arial"/>
          <w:b/>
          <w:bCs/>
          <w:color w:val="000000" w:themeColor="text1"/>
          <w:sz w:val="32"/>
          <w:szCs w:val="32"/>
          <w:lang w:eastAsia="es-ES"/>
        </w:rPr>
        <w:t>Maturity</w:t>
      </w:r>
      <w:proofErr w:type="spellEnd"/>
      <w:r w:rsidR="00124751" w:rsidRPr="00124751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proofErr w:type="gramStart"/>
      <w:r w:rsidR="00124751" w:rsidRPr="00124751">
        <w:rPr>
          <w:rFonts w:cs="Arial"/>
          <w:b/>
          <w:bCs/>
          <w:color w:val="000000" w:themeColor="text1"/>
          <w:sz w:val="32"/>
          <w:szCs w:val="32"/>
          <w:lang w:eastAsia="es-ES"/>
        </w:rPr>
        <w:t>Euro</w:t>
      </w:r>
      <w:proofErr w:type="gramEnd"/>
      <w:r w:rsidR="00124751" w:rsidRPr="00124751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Bond II</w:t>
      </w:r>
      <w:r w:rsidR="00FC0FD3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5D74E45C" w14:textId="67E7D16B" w:rsidR="001209DB" w:rsidRPr="000C3A74" w:rsidRDefault="00A105CC" w:rsidP="00077BA1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</w:t>
      </w:r>
      <w:r w:rsidR="00D1670A">
        <w:rPr>
          <w:b/>
          <w:sz w:val="24"/>
          <w:szCs w:val="24"/>
          <w:lang w:val="es-ES_tradnl"/>
        </w:rPr>
        <w:t>l</w:t>
      </w:r>
      <w:r>
        <w:rPr>
          <w:b/>
          <w:sz w:val="24"/>
          <w:szCs w:val="24"/>
          <w:lang w:val="es-ES_tradnl"/>
        </w:rPr>
        <w:t xml:space="preserve"> </w:t>
      </w:r>
      <w:r w:rsidR="00124751">
        <w:rPr>
          <w:b/>
          <w:sz w:val="24"/>
          <w:szCs w:val="24"/>
          <w:lang w:val="es-ES_tradnl"/>
        </w:rPr>
        <w:t>fondo tipo</w:t>
      </w:r>
      <w:r>
        <w:rPr>
          <w:b/>
          <w:sz w:val="24"/>
          <w:szCs w:val="24"/>
          <w:lang w:val="es-ES_tradnl"/>
        </w:rPr>
        <w:t xml:space="preserve"> </w:t>
      </w:r>
      <w:r w:rsidR="00EE1818">
        <w:rPr>
          <w:b/>
          <w:sz w:val="24"/>
          <w:szCs w:val="24"/>
          <w:lang w:val="es-ES_tradnl"/>
        </w:rPr>
        <w:t>“</w:t>
      </w:r>
      <w:proofErr w:type="spellStart"/>
      <w:r w:rsidR="00C83AD9">
        <w:rPr>
          <w:b/>
          <w:sz w:val="24"/>
          <w:szCs w:val="24"/>
          <w:lang w:val="es-ES_tradnl"/>
        </w:rPr>
        <w:t>Buy&amp;Watch</w:t>
      </w:r>
      <w:proofErr w:type="spellEnd"/>
      <w:r w:rsidR="00EE1818">
        <w:rPr>
          <w:b/>
          <w:sz w:val="24"/>
          <w:szCs w:val="24"/>
          <w:lang w:val="es-ES_tradnl"/>
        </w:rPr>
        <w:t>”</w:t>
      </w:r>
      <w:r w:rsidR="00E173E5" w:rsidRPr="000C3A74">
        <w:rPr>
          <w:b/>
          <w:sz w:val="24"/>
          <w:szCs w:val="24"/>
          <w:lang w:val="es-ES_tradnl"/>
        </w:rPr>
        <w:t xml:space="preserve"> </w:t>
      </w:r>
      <w:r w:rsidR="00DE2070">
        <w:rPr>
          <w:b/>
          <w:sz w:val="24"/>
          <w:szCs w:val="24"/>
          <w:lang w:val="es-ES_tradnl"/>
        </w:rPr>
        <w:t>o</w:t>
      </w:r>
      <w:r w:rsidR="00DE2070" w:rsidRPr="00DE2070">
        <w:rPr>
          <w:b/>
          <w:sz w:val="24"/>
          <w:szCs w:val="24"/>
        </w:rPr>
        <w:t>frece una rentabilidad acumulada estimada del 12,1%</w:t>
      </w:r>
    </w:p>
    <w:p w14:paraId="7E47E050" w14:textId="367D44E3" w:rsidR="00DE2070" w:rsidRDefault="00DE2070" w:rsidP="00077BA1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 w:rsidRPr="00DE2070">
        <w:rPr>
          <w:b/>
          <w:sz w:val="24"/>
          <w:szCs w:val="24"/>
        </w:rPr>
        <w:t>El 20% de la cartera se invierte en empresas que favorecen la reducción de los gases de efecto invernadero</w:t>
      </w:r>
    </w:p>
    <w:p w14:paraId="0F3F7063" w14:textId="18B8A2AA" w:rsidR="00786B08" w:rsidRPr="00F85E75" w:rsidRDefault="00786B08" w:rsidP="00F85E75">
      <w:pPr>
        <w:numPr>
          <w:ilvl w:val="0"/>
          <w:numId w:val="1"/>
        </w:numPr>
        <w:spacing w:line="360" w:lineRule="auto"/>
        <w:ind w:right="425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Con este nuevo lanzamiento, la compañía amplía su gama de productos para responder a las diversas necesidades de los ahorradores y ajustarse al nuevo contexto de mercado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6E2E6F33" w14:textId="12F0A48F" w:rsidR="00440445" w:rsidRDefault="00FA59FE" w:rsidP="00226CA6">
      <w:pPr>
        <w:spacing w:line="276" w:lineRule="auto"/>
        <w:jc w:val="both"/>
      </w:pPr>
      <w:r w:rsidRPr="1603AD38">
        <w:rPr>
          <w:rFonts w:cs="Arial"/>
          <w:b/>
          <w:bCs/>
        </w:rPr>
        <w:t xml:space="preserve">Madrid, </w:t>
      </w:r>
      <w:r w:rsidR="00FC0FD3" w:rsidRPr="1603AD38">
        <w:rPr>
          <w:rFonts w:cs="Arial"/>
          <w:b/>
          <w:bCs/>
        </w:rPr>
        <w:t>2</w:t>
      </w:r>
      <w:r w:rsidR="003A2E5D" w:rsidRPr="1603AD38">
        <w:rPr>
          <w:rFonts w:cs="Arial"/>
          <w:b/>
          <w:bCs/>
        </w:rPr>
        <w:t>8</w:t>
      </w:r>
      <w:r w:rsidR="00916CAD" w:rsidRPr="1603AD38">
        <w:rPr>
          <w:rFonts w:cs="Arial"/>
          <w:b/>
          <w:bCs/>
        </w:rPr>
        <w:t xml:space="preserve"> </w:t>
      </w:r>
      <w:r w:rsidRPr="1603AD38">
        <w:rPr>
          <w:rFonts w:cs="Arial"/>
          <w:b/>
          <w:bCs/>
        </w:rPr>
        <w:t xml:space="preserve">de </w:t>
      </w:r>
      <w:r w:rsidR="00FC0FD3" w:rsidRPr="1603AD38">
        <w:rPr>
          <w:rFonts w:cs="Arial"/>
          <w:b/>
          <w:bCs/>
        </w:rPr>
        <w:t>septiembre</w:t>
      </w:r>
      <w:r w:rsidR="00AF555D" w:rsidRPr="1603AD38">
        <w:rPr>
          <w:rFonts w:cs="Arial"/>
          <w:b/>
          <w:bCs/>
        </w:rPr>
        <w:t xml:space="preserve"> </w:t>
      </w:r>
      <w:r w:rsidRPr="1603AD38">
        <w:rPr>
          <w:rFonts w:cs="Arial"/>
          <w:b/>
          <w:bCs/>
        </w:rPr>
        <w:t>de 202</w:t>
      </w:r>
      <w:r w:rsidR="005573D4" w:rsidRPr="1603AD38">
        <w:rPr>
          <w:rFonts w:cs="Arial"/>
          <w:b/>
          <w:bCs/>
        </w:rPr>
        <w:t>3</w:t>
      </w:r>
      <w:r w:rsidR="001170FD" w:rsidRPr="1603AD38">
        <w:rPr>
          <w:rFonts w:cs="Arial"/>
          <w:b/>
          <w:bCs/>
        </w:rPr>
        <w:t xml:space="preserve">-. </w:t>
      </w:r>
      <w:r w:rsidR="00BC5C93" w:rsidRPr="1603AD38">
        <w:rPr>
          <w:rFonts w:cs="Arial"/>
          <w:b/>
          <w:bCs/>
        </w:rPr>
        <w:t xml:space="preserve"> </w:t>
      </w:r>
      <w:r w:rsidR="001170FD">
        <w:t xml:space="preserve">Allianz </w:t>
      </w:r>
      <w:r w:rsidR="00774191">
        <w:t xml:space="preserve">ha </w:t>
      </w:r>
      <w:r w:rsidR="006A0F22">
        <w:t>lanza</w:t>
      </w:r>
      <w:r w:rsidR="00774191">
        <w:t>do</w:t>
      </w:r>
      <w:r w:rsidR="006A0F22">
        <w:t xml:space="preserve"> al</w:t>
      </w:r>
      <w:r w:rsidR="002F4D53">
        <w:t xml:space="preserve"> mercado</w:t>
      </w:r>
      <w:r w:rsidR="00A105CC">
        <w:t xml:space="preserve"> </w:t>
      </w:r>
      <w:r w:rsidR="000B54DD">
        <w:t xml:space="preserve">el fondo </w:t>
      </w:r>
      <w:r w:rsidR="00957ED8">
        <w:t xml:space="preserve">Allianz </w:t>
      </w:r>
      <w:r w:rsidR="00226CA6">
        <w:t xml:space="preserve">Target </w:t>
      </w:r>
      <w:proofErr w:type="spellStart"/>
      <w:r w:rsidR="00226CA6">
        <w:t>Maturity</w:t>
      </w:r>
      <w:proofErr w:type="spellEnd"/>
      <w:r w:rsidR="00226CA6">
        <w:t xml:space="preserve"> Euro Bond II</w:t>
      </w:r>
      <w:r w:rsidR="003E6605">
        <w:t>,</w:t>
      </w:r>
      <w:r w:rsidR="00C615C1">
        <w:t xml:space="preserve"> </w:t>
      </w:r>
      <w:proofErr w:type="gramStart"/>
      <w:r w:rsidR="00C615C1">
        <w:t xml:space="preserve">tipo </w:t>
      </w:r>
      <w:r w:rsidR="00A105CC">
        <w:t xml:space="preserve"> </w:t>
      </w:r>
      <w:proofErr w:type="spellStart"/>
      <w:r w:rsidR="00FC0FD3" w:rsidRPr="1603AD38">
        <w:rPr>
          <w:b/>
          <w:bCs/>
        </w:rPr>
        <w:t>Buy</w:t>
      </w:r>
      <w:proofErr w:type="gramEnd"/>
      <w:r w:rsidR="00FC0FD3" w:rsidRPr="1603AD38">
        <w:rPr>
          <w:b/>
          <w:bCs/>
        </w:rPr>
        <w:t>&amp;Watch</w:t>
      </w:r>
      <w:proofErr w:type="spellEnd"/>
      <w:r w:rsidR="002F4D53" w:rsidRPr="1603AD38">
        <w:rPr>
          <w:b/>
          <w:bCs/>
        </w:rPr>
        <w:t xml:space="preserve">, </w:t>
      </w:r>
      <w:r w:rsidR="00C83AD9">
        <w:t>para los</w:t>
      </w:r>
      <w:r w:rsidR="00A105CC">
        <w:t xml:space="preserve"> clientes</w:t>
      </w:r>
      <w:r w:rsidR="00C83AD9">
        <w:t xml:space="preserve"> que buscan estabilidad frente a mercados volátiles, con un objetivo de vencimiento predefinido.</w:t>
      </w:r>
      <w:r w:rsidR="005F550F">
        <w:t xml:space="preserve"> </w:t>
      </w:r>
      <w:r w:rsidR="00C83AD9">
        <w:t>Allianz continúa así ampliando su oferta</w:t>
      </w:r>
      <w:r w:rsidR="00FF3133">
        <w:t xml:space="preserve"> </w:t>
      </w:r>
      <w:r w:rsidR="00C83AD9">
        <w:t xml:space="preserve">de productos de </w:t>
      </w:r>
      <w:r w:rsidR="006F178F">
        <w:t xml:space="preserve">ahorro e inversión </w:t>
      </w:r>
      <w:r w:rsidR="00A50ED1">
        <w:t>adecuándose</w:t>
      </w:r>
      <w:r w:rsidR="006F178F">
        <w:t xml:space="preserve"> a</w:t>
      </w:r>
      <w:r w:rsidR="00C95410">
        <w:t xml:space="preserve">l actual contexto </w:t>
      </w:r>
      <w:r w:rsidR="00A105CC">
        <w:t>económico</w:t>
      </w:r>
      <w:r w:rsidR="00C95410">
        <w:t xml:space="preserve"> </w:t>
      </w:r>
      <w:r w:rsidR="00824099">
        <w:t>para ofrecer a</w:t>
      </w:r>
      <w:r w:rsidR="00A105CC">
        <w:t>l mercado</w:t>
      </w:r>
      <w:r w:rsidR="00824099">
        <w:t xml:space="preserve"> </w:t>
      </w:r>
      <w:r w:rsidR="001B5E65">
        <w:t>las soluciones más ajustadas y actualizadas a las necesidades de cada segmento.</w:t>
      </w:r>
    </w:p>
    <w:p w14:paraId="1AB3D1ED" w14:textId="77777777" w:rsidR="00440445" w:rsidRDefault="00440445" w:rsidP="007F6BF8">
      <w:pPr>
        <w:spacing w:line="276" w:lineRule="auto"/>
        <w:ind w:right="-1"/>
        <w:jc w:val="both"/>
      </w:pPr>
    </w:p>
    <w:p w14:paraId="477E0AD4" w14:textId="1FFCB8B3" w:rsidR="00630E6D" w:rsidRDefault="00957ED8" w:rsidP="00957ED8">
      <w:pPr>
        <w:autoSpaceDE w:val="0"/>
        <w:autoSpaceDN w:val="0"/>
        <w:spacing w:line="276" w:lineRule="auto"/>
        <w:jc w:val="both"/>
        <w:rPr>
          <w:rFonts w:cs="Arial"/>
          <w:sz w:val="21"/>
          <w:szCs w:val="21"/>
          <w:lang w:val="es-ES_tradnl" w:eastAsia="en-US"/>
        </w:rPr>
      </w:pPr>
      <w:r>
        <w:t xml:space="preserve">Allianz </w:t>
      </w:r>
      <w:hyperlink r:id="rId12" w:history="1">
        <w:r w:rsidR="00C615C1" w:rsidRPr="00CF1324">
          <w:rPr>
            <w:rStyle w:val="Hipervnculo"/>
          </w:rPr>
          <w:t xml:space="preserve">Target </w:t>
        </w:r>
        <w:proofErr w:type="spellStart"/>
        <w:r w:rsidR="00C615C1" w:rsidRPr="00CF1324">
          <w:rPr>
            <w:rStyle w:val="Hipervnculo"/>
          </w:rPr>
          <w:t>Maturity</w:t>
        </w:r>
        <w:proofErr w:type="spellEnd"/>
        <w:r w:rsidR="00C615C1" w:rsidRPr="00CF1324">
          <w:rPr>
            <w:rStyle w:val="Hipervnculo"/>
          </w:rPr>
          <w:t xml:space="preserve"> Euro Bond II</w:t>
        </w:r>
      </w:hyperlink>
      <w:r w:rsidR="00C615C1">
        <w:t xml:space="preserve"> </w:t>
      </w:r>
      <w:bookmarkStart w:id="0" w:name="_Hlk146208775"/>
      <w:bookmarkStart w:id="1" w:name="_Hlk146208827"/>
      <w:r w:rsidR="00C83AD9" w:rsidRPr="00C83AD9">
        <w:t xml:space="preserve">es una </w:t>
      </w:r>
      <w:r w:rsidR="00D66833">
        <w:t>opción</w:t>
      </w:r>
      <w:r w:rsidR="00C83AD9" w:rsidRPr="00C83AD9">
        <w:t xml:space="preserve"> </w:t>
      </w:r>
      <w:r w:rsidR="00DC46B8">
        <w:t>accesible</w:t>
      </w:r>
      <w:r w:rsidR="00A105CC">
        <w:t xml:space="preserve"> </w:t>
      </w:r>
      <w:r w:rsidR="00DC46B8">
        <w:t xml:space="preserve">desde una inversión mínima </w:t>
      </w:r>
      <w:r w:rsidR="00D1670A">
        <w:t>(</w:t>
      </w:r>
      <w:r w:rsidR="00DC46B8">
        <w:t>1.000</w:t>
      </w:r>
      <w:r w:rsidR="00D1670A">
        <w:t>€)</w:t>
      </w:r>
      <w:r w:rsidR="009B69F7">
        <w:t>,</w:t>
      </w:r>
      <w:r w:rsidR="00DC46B8">
        <w:t xml:space="preserve"> </w:t>
      </w:r>
      <w:bookmarkStart w:id="2" w:name="_Hlk146618479"/>
      <w:r w:rsidR="00A105CC">
        <w:t xml:space="preserve">que ofrece </w:t>
      </w:r>
      <w:r w:rsidR="00A105CC" w:rsidRPr="00A105CC">
        <w:t xml:space="preserve">una </w:t>
      </w:r>
      <w:r w:rsidR="00A105CC" w:rsidRPr="007E0F0F">
        <w:t xml:space="preserve">rentabilidad acumulada </w:t>
      </w:r>
      <w:r w:rsidR="00171335" w:rsidRPr="007E0F0F">
        <w:t>estimada</w:t>
      </w:r>
      <w:r w:rsidR="00A105CC" w:rsidRPr="007E0F0F">
        <w:t xml:space="preserve"> del 12,1%</w:t>
      </w:r>
      <w:r w:rsidR="00171335" w:rsidRPr="007E0F0F">
        <w:t>*</w:t>
      </w:r>
      <w:r w:rsidR="00A105CC" w:rsidRPr="007E0F0F">
        <w:t xml:space="preserve"> (2,90% </w:t>
      </w:r>
      <w:proofErr w:type="gramStart"/>
      <w:r w:rsidR="00A105CC" w:rsidRPr="007E0F0F">
        <w:t>TAE</w:t>
      </w:r>
      <w:r w:rsidR="00A105CC" w:rsidRPr="00DC46B8">
        <w:t>)</w:t>
      </w:r>
      <w:r w:rsidR="00585B18">
        <w:t>*</w:t>
      </w:r>
      <w:proofErr w:type="gramEnd"/>
      <w:r w:rsidR="00DC46B8" w:rsidRPr="00DC46B8">
        <w:t xml:space="preserve">. </w:t>
      </w:r>
      <w:bookmarkEnd w:id="2"/>
      <w:r w:rsidR="00DC46B8" w:rsidRPr="00DC46B8">
        <w:t>La duración del fondo es de cuatro años</w:t>
      </w:r>
      <w:r w:rsidR="00DC1586">
        <w:t>,</w:t>
      </w:r>
      <w:r w:rsidR="007E0F0F">
        <w:t xml:space="preserve"> </w:t>
      </w:r>
      <w:r w:rsidR="009B69F7">
        <w:t>aunque</w:t>
      </w:r>
      <w:r w:rsidR="007E0F0F">
        <w:t xml:space="preserve"> el cliente puede decidir, en cualquier momento, </w:t>
      </w:r>
      <w:r w:rsidR="00A4021E">
        <w:t>su</w:t>
      </w:r>
      <w:r w:rsidR="007E0F0F">
        <w:t xml:space="preserve"> reembolso total o parcial</w:t>
      </w:r>
      <w:r w:rsidR="00A4021E">
        <w:t xml:space="preserve">. </w:t>
      </w:r>
      <w:r w:rsidR="00630E6D" w:rsidRPr="00957ED8">
        <w:t xml:space="preserve">Está disponible para ser contratado </w:t>
      </w:r>
      <w:r w:rsidR="00630E6D">
        <w:t>a través del</w:t>
      </w:r>
      <w:r w:rsidR="00630E6D" w:rsidRPr="00957ED8">
        <w:t xml:space="preserve"> producto </w:t>
      </w:r>
      <w:proofErr w:type="spellStart"/>
      <w:r w:rsidR="00630E6D" w:rsidRPr="00957ED8">
        <w:t>unit</w:t>
      </w:r>
      <w:proofErr w:type="spellEnd"/>
      <w:r w:rsidR="00630E6D" w:rsidRPr="00957ED8">
        <w:t xml:space="preserve"> </w:t>
      </w:r>
      <w:proofErr w:type="spellStart"/>
      <w:r w:rsidR="00630E6D" w:rsidRPr="00957ED8">
        <w:t>linked</w:t>
      </w:r>
      <w:proofErr w:type="spellEnd"/>
      <w:r w:rsidR="00630E6D" w:rsidRPr="00957ED8">
        <w:t xml:space="preserve"> Allianz </w:t>
      </w:r>
      <w:proofErr w:type="spellStart"/>
      <w:r w:rsidR="00630E6D" w:rsidRPr="00957ED8">
        <w:t>FondoVida</w:t>
      </w:r>
      <w:proofErr w:type="spellEnd"/>
      <w:r w:rsidR="00630E6D" w:rsidRPr="00957ED8">
        <w:t xml:space="preserve"> </w:t>
      </w:r>
      <w:r w:rsidR="00AF5720">
        <w:t xml:space="preserve">de Allianz Seguros, </w:t>
      </w:r>
      <w:r w:rsidR="00630E6D" w:rsidRPr="00957ED8">
        <w:t>o a través de l</w:t>
      </w:r>
      <w:r w:rsidR="00AF5720">
        <w:t>a agencia de valores</w:t>
      </w:r>
      <w:r w:rsidR="00630E6D" w:rsidRPr="00957ED8">
        <w:t xml:space="preserve"> Allianz Soluciones de Inversión.</w:t>
      </w:r>
    </w:p>
    <w:p w14:paraId="5B1188DC" w14:textId="77777777" w:rsidR="009B69F7" w:rsidRDefault="009B69F7" w:rsidP="007E0F0F">
      <w:pPr>
        <w:spacing w:line="276" w:lineRule="auto"/>
        <w:ind w:right="-1"/>
        <w:jc w:val="both"/>
      </w:pPr>
    </w:p>
    <w:p w14:paraId="401B642A" w14:textId="55F7B69E" w:rsidR="00D1670A" w:rsidRDefault="00A4021E" w:rsidP="007E0F0F">
      <w:pPr>
        <w:spacing w:line="276" w:lineRule="auto"/>
        <w:ind w:right="-1"/>
        <w:jc w:val="both"/>
      </w:pPr>
      <w:r>
        <w:t>La cartera</w:t>
      </w:r>
      <w:r w:rsidR="009B69F7">
        <w:t xml:space="preserve"> </w:t>
      </w:r>
      <w:r w:rsidR="00907935">
        <w:t>de</w:t>
      </w:r>
      <w:r w:rsidR="00630E6D">
        <w:t xml:space="preserve"> este fondo </w:t>
      </w:r>
      <w:proofErr w:type="spellStart"/>
      <w:r w:rsidR="00630E6D">
        <w:t>Buy</w:t>
      </w:r>
      <w:proofErr w:type="spellEnd"/>
      <w:r w:rsidR="00630E6D">
        <w:t xml:space="preserve"> &amp; </w:t>
      </w:r>
      <w:proofErr w:type="spellStart"/>
      <w:r w:rsidR="00630E6D">
        <w:t>Watch</w:t>
      </w:r>
      <w:proofErr w:type="spellEnd"/>
      <w:r w:rsidR="00DC46B8" w:rsidRPr="00DC46B8">
        <w:t xml:space="preserve"> </w:t>
      </w:r>
      <w:r w:rsidR="00DC46B8">
        <w:t>está compuest</w:t>
      </w:r>
      <w:r w:rsidR="009B69F7">
        <w:t>a</w:t>
      </w:r>
      <w:r w:rsidR="00DC46B8">
        <w:t xml:space="preserve"> </w:t>
      </w:r>
      <w:r w:rsidR="00DC46B8" w:rsidRPr="00DC46B8">
        <w:t>por bono</w:t>
      </w:r>
      <w:r w:rsidR="00DC46B8">
        <w:t>s</w:t>
      </w:r>
      <w:r w:rsidR="00DC46B8" w:rsidRPr="00DC46B8">
        <w:t xml:space="preserve"> </w:t>
      </w:r>
      <w:r w:rsidR="00171335">
        <w:t>gubernamentales</w:t>
      </w:r>
      <w:r w:rsidR="009B69F7">
        <w:t xml:space="preserve"> en un 70%</w:t>
      </w:r>
      <w:r w:rsidR="009B69F7" w:rsidRPr="00DC46B8">
        <w:t xml:space="preserve"> </w:t>
      </w:r>
      <w:r w:rsidR="00B401ED">
        <w:t>y</w:t>
      </w:r>
      <w:r w:rsidR="00DC46B8">
        <w:t xml:space="preserve"> el </w:t>
      </w:r>
      <w:r w:rsidR="00DC46B8" w:rsidRPr="00DC46B8">
        <w:t xml:space="preserve">30% restante </w:t>
      </w:r>
      <w:r w:rsidR="007E0F0F">
        <w:t>por</w:t>
      </w:r>
      <w:r w:rsidR="00DC46B8" w:rsidRPr="00DC46B8">
        <w:t xml:space="preserve"> bonos considerados de alto rendimiento</w:t>
      </w:r>
      <w:r w:rsidR="00DC46B8">
        <w:t xml:space="preserve">. </w:t>
      </w:r>
      <w:r w:rsidR="009B69F7">
        <w:t>El objetivo es mantener la inversión en la cartera de bonos hasta su vencimiento</w:t>
      </w:r>
      <w:r w:rsidR="00DE2070">
        <w:t>,</w:t>
      </w:r>
      <w:r w:rsidR="009B69F7">
        <w:t xml:space="preserve"> </w:t>
      </w:r>
      <w:r w:rsidR="001E558F">
        <w:t xml:space="preserve">si bien </w:t>
      </w:r>
      <w:r w:rsidR="009B69F7">
        <w:t xml:space="preserve">el gestor realiza </w:t>
      </w:r>
      <w:r w:rsidR="00171335" w:rsidRPr="007E0F0F">
        <w:t>una gestión activa atenta a cualquier situación de mercado</w:t>
      </w:r>
      <w:r w:rsidR="007E0F0F" w:rsidRPr="007E0F0F">
        <w:t>,</w:t>
      </w:r>
      <w:r w:rsidR="00171335" w:rsidRPr="007E0F0F">
        <w:t xml:space="preserve"> </w:t>
      </w:r>
      <w:r w:rsidR="009B69F7">
        <w:t>lo que diferenci</w:t>
      </w:r>
      <w:r w:rsidR="00171335" w:rsidRPr="007E0F0F">
        <w:t>a</w:t>
      </w:r>
      <w:r w:rsidR="009B69F7">
        <w:t xml:space="preserve"> este producto del </w:t>
      </w:r>
      <w:proofErr w:type="spellStart"/>
      <w:r w:rsidR="009B69F7">
        <w:t>B</w:t>
      </w:r>
      <w:r w:rsidR="00171335" w:rsidRPr="007E0F0F">
        <w:t>uy&amp;</w:t>
      </w:r>
      <w:r w:rsidR="009B69F7">
        <w:t>H</w:t>
      </w:r>
      <w:r w:rsidR="00171335" w:rsidRPr="007E0F0F">
        <w:t>old</w:t>
      </w:r>
      <w:proofErr w:type="spellEnd"/>
      <w:r w:rsidR="00171335" w:rsidRPr="007E0F0F">
        <w:t xml:space="preserve"> que</w:t>
      </w:r>
      <w:r w:rsidR="009F71C4">
        <w:t xml:space="preserve"> </w:t>
      </w:r>
      <w:r w:rsidR="009B69F7">
        <w:t>se mantiene hasta su</w:t>
      </w:r>
      <w:r w:rsidR="00171335" w:rsidRPr="007E0F0F">
        <w:t xml:space="preserve"> vencimiento</w:t>
      </w:r>
      <w:r w:rsidR="009B69F7">
        <w:t xml:space="preserve">. </w:t>
      </w:r>
    </w:p>
    <w:p w14:paraId="7E73FBFE" w14:textId="36BE6A1E" w:rsidR="00E07ADA" w:rsidRDefault="00E07ADA" w:rsidP="007E0F0F">
      <w:pPr>
        <w:spacing w:line="276" w:lineRule="auto"/>
        <w:ind w:right="-1"/>
        <w:jc w:val="both"/>
      </w:pPr>
    </w:p>
    <w:p w14:paraId="41F9E30E" w14:textId="1B25B619" w:rsidR="00E07ADA" w:rsidRDefault="00E07ADA" w:rsidP="00DE2070">
      <w:pPr>
        <w:spacing w:line="276" w:lineRule="auto"/>
        <w:ind w:right="-1"/>
        <w:jc w:val="both"/>
      </w:pPr>
      <w:r>
        <w:t xml:space="preserve">Cabe mencionar, además, </w:t>
      </w:r>
      <w:r w:rsidR="00DE2070">
        <w:t xml:space="preserve">que este </w:t>
      </w:r>
      <w:r w:rsidR="00EA18EE">
        <w:t xml:space="preserve">producto </w:t>
      </w:r>
      <w:r w:rsidR="00D43B9D">
        <w:t>de inversión</w:t>
      </w:r>
      <w:r w:rsidR="00DE2070">
        <w:t xml:space="preserve"> observa criterios de sostenibilidad</w:t>
      </w:r>
      <w:bookmarkStart w:id="3" w:name="_Hlk146618430"/>
      <w:r w:rsidR="00DE2070">
        <w:t xml:space="preserve">. </w:t>
      </w:r>
      <w:r>
        <w:t xml:space="preserve">El 20% de la cartera se invierte en empresas que favorecen la reducción </w:t>
      </w:r>
      <w:r>
        <w:lastRenderedPageBreak/>
        <w:t>de los gases de efecto invernadero</w:t>
      </w:r>
      <w:r w:rsidR="00DE2070">
        <w:t xml:space="preserve"> </w:t>
      </w:r>
      <w:bookmarkEnd w:id="3"/>
      <w:r w:rsidR="00DE2070">
        <w:t>y ha sido diseñado aplicando criterios éticos que no permiten</w:t>
      </w:r>
      <w:r>
        <w:t xml:space="preserve"> inversiones en sectores como el tabaco</w:t>
      </w:r>
      <w:r w:rsidR="00DE2070">
        <w:t xml:space="preserve"> o el</w:t>
      </w:r>
      <w:r>
        <w:t xml:space="preserve"> alcohol, entre otros</w:t>
      </w:r>
      <w:r w:rsidR="00DE2070">
        <w:t>.</w:t>
      </w:r>
    </w:p>
    <w:p w14:paraId="3518550E" w14:textId="58A1AE46" w:rsidR="005C7E41" w:rsidRDefault="005C7E41" w:rsidP="00DE2070">
      <w:pPr>
        <w:spacing w:line="276" w:lineRule="auto"/>
        <w:ind w:right="-1"/>
        <w:jc w:val="both"/>
      </w:pPr>
    </w:p>
    <w:p w14:paraId="4DA788D9" w14:textId="24C073C8" w:rsidR="005C7E41" w:rsidRPr="00957ED8" w:rsidRDefault="005C7E41" w:rsidP="00DE2070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>Una oferta diversificada de ahorro e inversión</w:t>
      </w:r>
    </w:p>
    <w:p w14:paraId="62C6C61C" w14:textId="77777777" w:rsidR="009B69F7" w:rsidRPr="007E0F0F" w:rsidRDefault="009B69F7" w:rsidP="007E0F0F">
      <w:pPr>
        <w:spacing w:line="276" w:lineRule="auto"/>
        <w:ind w:right="-1"/>
        <w:jc w:val="both"/>
      </w:pPr>
    </w:p>
    <w:p w14:paraId="5997659E" w14:textId="4FDB16B3" w:rsidR="00171335" w:rsidRPr="00C83AD9" w:rsidRDefault="00DE2070" w:rsidP="007E0F0F">
      <w:pPr>
        <w:spacing w:line="276" w:lineRule="auto"/>
        <w:ind w:right="-1"/>
        <w:jc w:val="both"/>
      </w:pPr>
      <w:r w:rsidRPr="00440445">
        <w:t>Con e</w:t>
      </w:r>
      <w:r>
        <w:t>ste</w:t>
      </w:r>
      <w:r w:rsidRPr="00440445">
        <w:t xml:space="preserve"> lanzamiento, </w:t>
      </w:r>
      <w:r>
        <w:t xml:space="preserve">la compañía refuerza su compromiso por </w:t>
      </w:r>
      <w:r w:rsidRPr="00440445">
        <w:t xml:space="preserve">completar su oferta de productos de </w:t>
      </w:r>
      <w:proofErr w:type="spellStart"/>
      <w:r w:rsidRPr="00440445">
        <w:t>Wealth</w:t>
      </w:r>
      <w:proofErr w:type="spellEnd"/>
      <w:r w:rsidRPr="00440445">
        <w:t xml:space="preserve"> Management, con el objetivo de convertirse en un jugador relevante en la industria de la gestión patrimonial.</w:t>
      </w:r>
    </w:p>
    <w:bookmarkEnd w:id="0"/>
    <w:bookmarkEnd w:id="1"/>
    <w:p w14:paraId="383A57AC" w14:textId="77777777" w:rsidR="00130209" w:rsidRDefault="00130209" w:rsidP="00440445">
      <w:pPr>
        <w:spacing w:line="276" w:lineRule="auto"/>
        <w:ind w:right="-1"/>
        <w:jc w:val="both"/>
      </w:pPr>
    </w:p>
    <w:p w14:paraId="7F892DC9" w14:textId="02FE204E" w:rsidR="00440445" w:rsidRPr="00440445" w:rsidRDefault="00D1670A" w:rsidP="00440445">
      <w:pPr>
        <w:spacing w:line="276" w:lineRule="auto"/>
        <w:ind w:right="-1"/>
        <w:jc w:val="both"/>
      </w:pPr>
      <w:r>
        <w:t>Allianz pone a disposición de sus clientes diversos productos financieros</w:t>
      </w:r>
      <w:r w:rsidR="00440445" w:rsidRPr="00440445">
        <w:t xml:space="preserve"> capaces de responder a necesidades diversas de los ahorradores: </w:t>
      </w:r>
      <w:r w:rsidRPr="00D1670A">
        <w:rPr>
          <w:b/>
          <w:bCs/>
        </w:rPr>
        <w:t>Allianz Capital</w:t>
      </w:r>
      <w:r>
        <w:t xml:space="preserve">, </w:t>
      </w:r>
      <w:proofErr w:type="spellStart"/>
      <w:r w:rsidR="00440445" w:rsidRPr="00440445">
        <w:rPr>
          <w:b/>
          <w:bCs/>
        </w:rPr>
        <w:t>Unit</w:t>
      </w:r>
      <w:proofErr w:type="spellEnd"/>
      <w:r w:rsidR="00440445" w:rsidRPr="00440445">
        <w:rPr>
          <w:b/>
          <w:bCs/>
        </w:rPr>
        <w:t xml:space="preserve"> </w:t>
      </w:r>
      <w:proofErr w:type="spellStart"/>
      <w:r w:rsidR="00440445" w:rsidRPr="00440445">
        <w:rPr>
          <w:b/>
          <w:bCs/>
        </w:rPr>
        <w:t>Linked</w:t>
      </w:r>
      <w:proofErr w:type="spellEnd"/>
      <w:r w:rsidR="00440445" w:rsidRPr="00440445">
        <w:rPr>
          <w:b/>
          <w:bCs/>
        </w:rPr>
        <w:t xml:space="preserve">, planes de pensiones, fondos de inversión </w:t>
      </w:r>
      <w:r w:rsidR="00A353EA">
        <w:rPr>
          <w:b/>
          <w:bCs/>
        </w:rPr>
        <w:t>o Allianz</w:t>
      </w:r>
      <w:r w:rsidR="00440445" w:rsidRPr="00440445">
        <w:rPr>
          <w:b/>
          <w:bCs/>
        </w:rPr>
        <w:t xml:space="preserve"> </w:t>
      </w:r>
      <w:proofErr w:type="spellStart"/>
      <w:r w:rsidR="00440445" w:rsidRPr="00440445">
        <w:rPr>
          <w:b/>
          <w:bCs/>
        </w:rPr>
        <w:t>Perspektive</w:t>
      </w:r>
      <w:proofErr w:type="spellEnd"/>
      <w:r w:rsidR="00440445" w:rsidRPr="00440445">
        <w:t xml:space="preserve"> (producto de ahorro garantizado a largo plazo con la garantía de Allianz </w:t>
      </w:r>
      <w:proofErr w:type="spellStart"/>
      <w:r w:rsidR="00440445" w:rsidRPr="00440445">
        <w:t>Leben</w:t>
      </w:r>
      <w:proofErr w:type="spellEnd"/>
      <w:r w:rsidR="00440445" w:rsidRPr="00440445">
        <w:t>, la mayor compañía de Vida de Alemania)</w:t>
      </w:r>
      <w:r w:rsidR="00FB0FE9">
        <w:t xml:space="preserve">. </w:t>
      </w:r>
    </w:p>
    <w:p w14:paraId="1BD2EF7F" w14:textId="77777777" w:rsidR="00B43381" w:rsidRDefault="00B43381" w:rsidP="000C3A74">
      <w:pPr>
        <w:spacing w:line="276" w:lineRule="auto"/>
        <w:jc w:val="both"/>
        <w:rPr>
          <w:rFonts w:cs="Arial"/>
        </w:rPr>
      </w:pPr>
    </w:p>
    <w:p w14:paraId="03051C3C" w14:textId="26B397EB" w:rsidR="005C7E41" w:rsidRDefault="005C7E41" w:rsidP="000C3A74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Allianz cuenta con la agencia de valores </w:t>
      </w:r>
      <w:r w:rsidR="00B43381">
        <w:rPr>
          <w:rFonts w:cs="Arial"/>
        </w:rPr>
        <w:t>Allianz</w:t>
      </w:r>
      <w:r w:rsidR="00E62456" w:rsidRPr="00E62456">
        <w:rPr>
          <w:rFonts w:cs="Arial"/>
        </w:rPr>
        <w:t xml:space="preserve"> Soluciones de Inversión, centra</w:t>
      </w:r>
      <w:r w:rsidR="00E62456">
        <w:rPr>
          <w:rFonts w:cs="Arial"/>
        </w:rPr>
        <w:t>da</w:t>
      </w:r>
      <w:r w:rsidR="00E62456" w:rsidRPr="00E62456">
        <w:rPr>
          <w:rFonts w:cs="Arial"/>
        </w:rPr>
        <w:t xml:space="preserve"> en el asesoramiento financiero, la planificación patrimonial y otros servicios financieros</w:t>
      </w:r>
      <w:r w:rsidR="002D6A92">
        <w:rPr>
          <w:rFonts w:cs="Arial"/>
        </w:rPr>
        <w:t>,</w:t>
      </w:r>
      <w:r w:rsidR="00D60095">
        <w:rPr>
          <w:rFonts w:cs="Arial"/>
        </w:rPr>
        <w:t xml:space="preserve"> </w:t>
      </w:r>
      <w:r w:rsidR="00265966" w:rsidRPr="000C3A74">
        <w:rPr>
          <w:rFonts w:cs="Arial"/>
          <w:b/>
          <w:bCs/>
        </w:rPr>
        <w:t>gestiona desde 202</w:t>
      </w:r>
      <w:r w:rsidR="005F729B">
        <w:rPr>
          <w:rFonts w:cs="Arial"/>
          <w:b/>
          <w:bCs/>
        </w:rPr>
        <w:t xml:space="preserve">0 </w:t>
      </w:r>
      <w:r w:rsidR="00265966" w:rsidRPr="000C3A74">
        <w:rPr>
          <w:rFonts w:cs="Arial"/>
          <w:b/>
          <w:bCs/>
        </w:rPr>
        <w:t>cinco fondos de inversión</w:t>
      </w:r>
      <w:r w:rsidR="00265966">
        <w:rPr>
          <w:rFonts w:cs="Arial"/>
        </w:rPr>
        <w:t xml:space="preserve"> (</w:t>
      </w:r>
      <w:r w:rsidR="00265966" w:rsidRPr="00347464">
        <w:rPr>
          <w:rFonts w:cs="Arial"/>
        </w:rPr>
        <w:t>Allianz Cartera Dinámica, Allianz Bolsa Española, Allianz Cartera Moderada</w:t>
      </w:r>
      <w:r w:rsidR="00C7771A">
        <w:rPr>
          <w:rFonts w:cs="Arial"/>
        </w:rPr>
        <w:t>,</w:t>
      </w:r>
      <w:r w:rsidR="00265966" w:rsidRPr="00347464">
        <w:rPr>
          <w:rFonts w:cs="Arial"/>
        </w:rPr>
        <w:t xml:space="preserve"> Allianz Cartera Decidida </w:t>
      </w:r>
      <w:r w:rsidR="00AB48AB">
        <w:rPr>
          <w:rFonts w:cs="Arial"/>
        </w:rPr>
        <w:t xml:space="preserve">y </w:t>
      </w:r>
      <w:r w:rsidR="00CA1AC8">
        <w:rPr>
          <w:rFonts w:cs="Arial"/>
        </w:rPr>
        <w:t xml:space="preserve">Allianz Conservador Dinámico), cuatro de los cuales fueron calificados </w:t>
      </w:r>
      <w:r w:rsidR="00347464" w:rsidRPr="00347464">
        <w:rPr>
          <w:rFonts w:cs="Arial"/>
        </w:rPr>
        <w:t xml:space="preserve">con 5 estrellas en el </w:t>
      </w:r>
      <w:proofErr w:type="spellStart"/>
      <w:r w:rsidR="00347464" w:rsidRPr="00347464">
        <w:rPr>
          <w:rFonts w:cs="Arial"/>
        </w:rPr>
        <w:t>Morningstar</w:t>
      </w:r>
      <w:proofErr w:type="spellEnd"/>
      <w:r w:rsidR="00347464" w:rsidRPr="00347464">
        <w:rPr>
          <w:rFonts w:cs="Arial"/>
        </w:rPr>
        <w:t xml:space="preserve"> Rating</w:t>
      </w:r>
      <w:r w:rsidR="00B56575">
        <w:rPr>
          <w:rFonts w:cs="Arial"/>
        </w:rPr>
        <w:t xml:space="preserve"> </w:t>
      </w:r>
      <w:r w:rsidR="00BE2FE5">
        <w:rPr>
          <w:rFonts w:cs="Arial"/>
        </w:rPr>
        <w:t>en sus primeros tres años de actividad (</w:t>
      </w:r>
      <w:r w:rsidR="00B56575">
        <w:rPr>
          <w:rFonts w:cs="Arial"/>
        </w:rPr>
        <w:t>marzo de 2023</w:t>
      </w:r>
      <w:r w:rsidR="00BE2FE5">
        <w:rPr>
          <w:rFonts w:cs="Arial"/>
        </w:rPr>
        <w:t>).</w:t>
      </w:r>
      <w:r w:rsidR="00576F38">
        <w:rPr>
          <w:rFonts w:cs="Arial"/>
        </w:rPr>
        <w:t xml:space="preserve"> </w:t>
      </w:r>
    </w:p>
    <w:p w14:paraId="7BD82FAC" w14:textId="77777777" w:rsidR="005C7E41" w:rsidRDefault="005C7E41" w:rsidP="000C3A74">
      <w:pPr>
        <w:spacing w:line="276" w:lineRule="auto"/>
        <w:jc w:val="both"/>
        <w:rPr>
          <w:rFonts w:cs="Arial"/>
        </w:rPr>
      </w:pPr>
    </w:p>
    <w:p w14:paraId="73BF4DC3" w14:textId="7D568924" w:rsidR="00BA437E" w:rsidRDefault="00F4164E" w:rsidP="000C3A74">
      <w:pPr>
        <w:spacing w:line="276" w:lineRule="auto"/>
        <w:jc w:val="both"/>
        <w:rPr>
          <w:rFonts w:cs="Arial"/>
        </w:rPr>
      </w:pPr>
      <w:r>
        <w:rPr>
          <w:rFonts w:cs="Arial"/>
        </w:rPr>
        <w:t>Recientemente</w:t>
      </w:r>
      <w:r w:rsidR="00996820">
        <w:rPr>
          <w:rFonts w:cs="Arial"/>
        </w:rPr>
        <w:t xml:space="preserve">, la agencia de valores de </w:t>
      </w:r>
      <w:r w:rsidR="008605AD">
        <w:rPr>
          <w:rFonts w:cs="Arial"/>
        </w:rPr>
        <w:t xml:space="preserve">Allianz </w:t>
      </w:r>
      <w:r w:rsidR="00987E79">
        <w:rPr>
          <w:rFonts w:cs="Arial"/>
        </w:rPr>
        <w:t>puso</w:t>
      </w:r>
      <w:r w:rsidR="008605AD">
        <w:rPr>
          <w:rFonts w:cs="Arial"/>
        </w:rPr>
        <w:t xml:space="preserve"> en el mercado</w:t>
      </w:r>
      <w:r w:rsidRPr="000C3A74">
        <w:rPr>
          <w:rFonts w:cs="Arial"/>
          <w:b/>
          <w:bCs/>
        </w:rPr>
        <w:t xml:space="preserve"> Allianz Cartera Bonos 26,</w:t>
      </w:r>
      <w:r w:rsidRPr="00F4164E">
        <w:rPr>
          <w:rFonts w:cs="Arial"/>
        </w:rPr>
        <w:t xml:space="preserve"> un fondo </w:t>
      </w:r>
      <w:proofErr w:type="spellStart"/>
      <w:r w:rsidRPr="00F4164E">
        <w:rPr>
          <w:rFonts w:cs="Arial"/>
        </w:rPr>
        <w:t>Buy&amp;Hold</w:t>
      </w:r>
      <w:proofErr w:type="spellEnd"/>
      <w:r w:rsidRPr="00F4164E">
        <w:rPr>
          <w:rFonts w:cs="Arial"/>
        </w:rPr>
        <w:t xml:space="preserve"> renta fija con horizonte 2026. </w:t>
      </w:r>
      <w:r w:rsidR="005F550F">
        <w:rPr>
          <w:rFonts w:cs="Arial"/>
        </w:rPr>
        <w:t xml:space="preserve">Además, Allianz Soluciones de Inversión gestiona los Planes de Pensiones de Allianz con un patrimonio total </w:t>
      </w:r>
      <w:r w:rsidR="00E07ADA">
        <w:rPr>
          <w:rFonts w:cs="Arial"/>
        </w:rPr>
        <w:t>(</w:t>
      </w:r>
      <w:r w:rsidR="005F550F">
        <w:rPr>
          <w:rFonts w:cs="Arial"/>
        </w:rPr>
        <w:t>fi</w:t>
      </w:r>
      <w:r w:rsidR="00E07ADA">
        <w:rPr>
          <w:rFonts w:cs="Arial"/>
        </w:rPr>
        <w:t>n</w:t>
      </w:r>
      <w:r w:rsidR="005F550F">
        <w:rPr>
          <w:rFonts w:cs="Arial"/>
        </w:rPr>
        <w:t xml:space="preserve"> de agosto de 2023</w:t>
      </w:r>
      <w:r w:rsidR="00E07ADA">
        <w:rPr>
          <w:rFonts w:cs="Arial"/>
        </w:rPr>
        <w:t>)</w:t>
      </w:r>
      <w:r w:rsidR="005F550F">
        <w:rPr>
          <w:rFonts w:cs="Arial"/>
        </w:rPr>
        <w:t xml:space="preserve"> de más de 300 millones de euros. Allianz Soluciones de Inversión gestiona un patrimonio total superior a los 500 millones de euros.</w:t>
      </w:r>
    </w:p>
    <w:p w14:paraId="673ABB1F" w14:textId="77777777" w:rsidR="00764773" w:rsidRDefault="00764773" w:rsidP="000C3A74">
      <w:pPr>
        <w:spacing w:line="276" w:lineRule="auto"/>
        <w:jc w:val="both"/>
        <w:rPr>
          <w:rFonts w:cs="Arial"/>
        </w:rPr>
      </w:pPr>
    </w:p>
    <w:p w14:paraId="7370BDDC" w14:textId="77777777" w:rsidR="00764773" w:rsidRPr="00957ED8" w:rsidRDefault="00764773" w:rsidP="00764773">
      <w:pPr>
        <w:tabs>
          <w:tab w:val="left" w:pos="567"/>
        </w:tabs>
        <w:ind w:right="425"/>
        <w:jc w:val="both"/>
        <w:rPr>
          <w:rFonts w:cs="Arial"/>
          <w:i/>
          <w:iCs/>
          <w:sz w:val="18"/>
          <w:szCs w:val="18"/>
          <w:lang w:val="es-ES_tradnl"/>
        </w:rPr>
      </w:pPr>
      <w:r w:rsidRPr="00957ED8">
        <w:rPr>
          <w:rFonts w:cs="Arial"/>
          <w:i/>
          <w:iCs/>
          <w:sz w:val="18"/>
          <w:szCs w:val="18"/>
          <w:lang w:val="es-ES_tradnl"/>
        </w:rPr>
        <w:t>(*) En el momento del lanzamiento. Esta información se mantiene actualizada actualiza a medida que se acerca el final del periodo de comercialización (27 octubre 2023).</w:t>
      </w:r>
    </w:p>
    <w:p w14:paraId="2D4B9E40" w14:textId="0027CA36" w:rsidR="00BA437E" w:rsidRDefault="00BA437E" w:rsidP="6B99B7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Allianz Seguros es la principal filial del Grupo Allianz en España y una de las compañías líderes del sector asegurador español. Para ofrecer los mejores resultados para </w:t>
      </w:r>
      <w:r w:rsidR="00957ED8">
        <w:rPr>
          <w:rFonts w:cs="Arial"/>
          <w:bCs/>
          <w:lang w:val="es-ES_tradnl"/>
        </w:rPr>
        <w:t>sus más de 3 millones de</w:t>
      </w:r>
      <w:r w:rsidR="00957ED8" w:rsidRPr="002D2313">
        <w:rPr>
          <w:rFonts w:cs="Arial"/>
          <w:bCs/>
          <w:lang w:val="es-ES_tradnl"/>
        </w:rPr>
        <w:t xml:space="preserve"> </w:t>
      </w:r>
      <w:r w:rsidRPr="002D2313">
        <w:rPr>
          <w:rFonts w:cs="Arial"/>
          <w:bCs/>
          <w:lang w:val="es-ES_tradnl"/>
        </w:rPr>
        <w:t xml:space="preserve">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2D2313">
        <w:rPr>
          <w:rFonts w:cs="Arial"/>
          <w:bCs/>
          <w:lang w:val="es-ES_tradnl"/>
        </w:rPr>
        <w:t>eCliente</w:t>
      </w:r>
      <w:proofErr w:type="spellEnd"/>
      <w:r w:rsidRPr="002D2313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2D2313">
        <w:rPr>
          <w:rFonts w:cs="Arial"/>
          <w:bCs/>
          <w:lang w:val="es-ES_tradnl"/>
        </w:rPr>
        <w:t>Multirriesgos</w:t>
      </w:r>
      <w:proofErr w:type="spellEnd"/>
      <w:r w:rsidRPr="002D2313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1C1D7B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069D" w14:textId="77777777" w:rsidR="00524109" w:rsidRDefault="00524109" w:rsidP="005A12DE">
      <w:r>
        <w:separator/>
      </w:r>
    </w:p>
  </w:endnote>
  <w:endnote w:type="continuationSeparator" w:id="0">
    <w:p w14:paraId="5A1EB19A" w14:textId="77777777" w:rsidR="00524109" w:rsidRDefault="00524109" w:rsidP="005A12DE">
      <w:r>
        <w:continuationSeparator/>
      </w:r>
    </w:p>
  </w:endnote>
  <w:endnote w:type="continuationNotice" w:id="1">
    <w:p w14:paraId="477693D2" w14:textId="77777777" w:rsidR="00524109" w:rsidRDefault="00524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BA37" w14:textId="77777777" w:rsidR="00524109" w:rsidRDefault="00524109" w:rsidP="005A12DE">
      <w:r>
        <w:separator/>
      </w:r>
    </w:p>
  </w:footnote>
  <w:footnote w:type="continuationSeparator" w:id="0">
    <w:p w14:paraId="791B889F" w14:textId="77777777" w:rsidR="00524109" w:rsidRDefault="00524109" w:rsidP="005A12DE">
      <w:r>
        <w:continuationSeparator/>
      </w:r>
    </w:p>
  </w:footnote>
  <w:footnote w:type="continuationNotice" w:id="1">
    <w:p w14:paraId="4F54F6C9" w14:textId="77777777" w:rsidR="00524109" w:rsidRDefault="00524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79185648">
    <w:abstractNumId w:val="1"/>
  </w:num>
  <w:num w:numId="2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3AB"/>
    <w:rsid w:val="00027664"/>
    <w:rsid w:val="00030B3D"/>
    <w:rsid w:val="00033C4E"/>
    <w:rsid w:val="00040601"/>
    <w:rsid w:val="0004380A"/>
    <w:rsid w:val="00064772"/>
    <w:rsid w:val="00066F90"/>
    <w:rsid w:val="0007348C"/>
    <w:rsid w:val="00075A48"/>
    <w:rsid w:val="00077BA1"/>
    <w:rsid w:val="00082F5A"/>
    <w:rsid w:val="000B54DD"/>
    <w:rsid w:val="000C3A74"/>
    <w:rsid w:val="000C5F04"/>
    <w:rsid w:val="000C790F"/>
    <w:rsid w:val="000D5404"/>
    <w:rsid w:val="000D5D3B"/>
    <w:rsid w:val="000E09D8"/>
    <w:rsid w:val="000F2C50"/>
    <w:rsid w:val="0010016F"/>
    <w:rsid w:val="001170FD"/>
    <w:rsid w:val="001209DB"/>
    <w:rsid w:val="00124751"/>
    <w:rsid w:val="00125CA3"/>
    <w:rsid w:val="00130209"/>
    <w:rsid w:val="00133722"/>
    <w:rsid w:val="00140352"/>
    <w:rsid w:val="0014234B"/>
    <w:rsid w:val="0015356D"/>
    <w:rsid w:val="001653AA"/>
    <w:rsid w:val="00167E61"/>
    <w:rsid w:val="00170016"/>
    <w:rsid w:val="00170540"/>
    <w:rsid w:val="00171335"/>
    <w:rsid w:val="00183D2F"/>
    <w:rsid w:val="00192ECA"/>
    <w:rsid w:val="00194C21"/>
    <w:rsid w:val="001966EF"/>
    <w:rsid w:val="001A257D"/>
    <w:rsid w:val="001A3E11"/>
    <w:rsid w:val="001A7768"/>
    <w:rsid w:val="001B5E65"/>
    <w:rsid w:val="001C0E25"/>
    <w:rsid w:val="001C1D7B"/>
    <w:rsid w:val="001D5614"/>
    <w:rsid w:val="001E558F"/>
    <w:rsid w:val="00201B7C"/>
    <w:rsid w:val="0020746A"/>
    <w:rsid w:val="002122CC"/>
    <w:rsid w:val="002161EE"/>
    <w:rsid w:val="00221281"/>
    <w:rsid w:val="002247D7"/>
    <w:rsid w:val="00226CA6"/>
    <w:rsid w:val="002408CE"/>
    <w:rsid w:val="00241AC0"/>
    <w:rsid w:val="00244384"/>
    <w:rsid w:val="00252758"/>
    <w:rsid w:val="00255184"/>
    <w:rsid w:val="0026227C"/>
    <w:rsid w:val="00265966"/>
    <w:rsid w:val="002822C8"/>
    <w:rsid w:val="00283795"/>
    <w:rsid w:val="00286D4C"/>
    <w:rsid w:val="00295A34"/>
    <w:rsid w:val="002A59BB"/>
    <w:rsid w:val="002B759D"/>
    <w:rsid w:val="002D2313"/>
    <w:rsid w:val="002D2F86"/>
    <w:rsid w:val="002D6A92"/>
    <w:rsid w:val="002F08B7"/>
    <w:rsid w:val="002F149A"/>
    <w:rsid w:val="002F3846"/>
    <w:rsid w:val="002F4D53"/>
    <w:rsid w:val="00303A82"/>
    <w:rsid w:val="00307B51"/>
    <w:rsid w:val="0031438F"/>
    <w:rsid w:val="003238DF"/>
    <w:rsid w:val="003332FB"/>
    <w:rsid w:val="00341FB5"/>
    <w:rsid w:val="00345A3B"/>
    <w:rsid w:val="00347464"/>
    <w:rsid w:val="0036122C"/>
    <w:rsid w:val="0036302D"/>
    <w:rsid w:val="00364C96"/>
    <w:rsid w:val="00370C36"/>
    <w:rsid w:val="003725C3"/>
    <w:rsid w:val="0038160F"/>
    <w:rsid w:val="00385340"/>
    <w:rsid w:val="00392C3F"/>
    <w:rsid w:val="00392D55"/>
    <w:rsid w:val="003A2E5D"/>
    <w:rsid w:val="003D3F28"/>
    <w:rsid w:val="003D7871"/>
    <w:rsid w:val="003E0F65"/>
    <w:rsid w:val="003E27E0"/>
    <w:rsid w:val="003E6605"/>
    <w:rsid w:val="00415A5C"/>
    <w:rsid w:val="00430A29"/>
    <w:rsid w:val="00436D0F"/>
    <w:rsid w:val="00437183"/>
    <w:rsid w:val="0043793D"/>
    <w:rsid w:val="00440445"/>
    <w:rsid w:val="0048081F"/>
    <w:rsid w:val="004836C8"/>
    <w:rsid w:val="00492734"/>
    <w:rsid w:val="0049679B"/>
    <w:rsid w:val="004C7475"/>
    <w:rsid w:val="004E29A0"/>
    <w:rsid w:val="004E6433"/>
    <w:rsid w:val="004F1378"/>
    <w:rsid w:val="00511E82"/>
    <w:rsid w:val="00524109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DAF"/>
    <w:rsid w:val="00582E19"/>
    <w:rsid w:val="00584367"/>
    <w:rsid w:val="00585B18"/>
    <w:rsid w:val="005A12DE"/>
    <w:rsid w:val="005C7E41"/>
    <w:rsid w:val="005D1B86"/>
    <w:rsid w:val="005D30CF"/>
    <w:rsid w:val="005D4140"/>
    <w:rsid w:val="005E138D"/>
    <w:rsid w:val="005F550F"/>
    <w:rsid w:val="005F729B"/>
    <w:rsid w:val="005F7DB4"/>
    <w:rsid w:val="00603018"/>
    <w:rsid w:val="00622D37"/>
    <w:rsid w:val="00630E6D"/>
    <w:rsid w:val="006512BC"/>
    <w:rsid w:val="00653F20"/>
    <w:rsid w:val="00654E94"/>
    <w:rsid w:val="006567A4"/>
    <w:rsid w:val="00656CE8"/>
    <w:rsid w:val="00656CFB"/>
    <w:rsid w:val="006A08AD"/>
    <w:rsid w:val="006A0A78"/>
    <w:rsid w:val="006A0F22"/>
    <w:rsid w:val="006A21C6"/>
    <w:rsid w:val="006A6075"/>
    <w:rsid w:val="006B1500"/>
    <w:rsid w:val="006C66AC"/>
    <w:rsid w:val="006C6D6E"/>
    <w:rsid w:val="006F178F"/>
    <w:rsid w:val="007010EA"/>
    <w:rsid w:val="007025F9"/>
    <w:rsid w:val="00707C4C"/>
    <w:rsid w:val="00741AA6"/>
    <w:rsid w:val="00753636"/>
    <w:rsid w:val="00763BE2"/>
    <w:rsid w:val="00764773"/>
    <w:rsid w:val="007655E6"/>
    <w:rsid w:val="00773A10"/>
    <w:rsid w:val="00774191"/>
    <w:rsid w:val="00782484"/>
    <w:rsid w:val="00786B08"/>
    <w:rsid w:val="00790A18"/>
    <w:rsid w:val="00791F59"/>
    <w:rsid w:val="00792B02"/>
    <w:rsid w:val="007A6099"/>
    <w:rsid w:val="007D0327"/>
    <w:rsid w:val="007E0F0F"/>
    <w:rsid w:val="007E3D9C"/>
    <w:rsid w:val="007F6BF8"/>
    <w:rsid w:val="008006A9"/>
    <w:rsid w:val="00816F1C"/>
    <w:rsid w:val="00824099"/>
    <w:rsid w:val="00831BEA"/>
    <w:rsid w:val="008330E9"/>
    <w:rsid w:val="00843450"/>
    <w:rsid w:val="00843CCE"/>
    <w:rsid w:val="008507B4"/>
    <w:rsid w:val="008605AD"/>
    <w:rsid w:val="00875962"/>
    <w:rsid w:val="008765F3"/>
    <w:rsid w:val="00881B9D"/>
    <w:rsid w:val="0088392A"/>
    <w:rsid w:val="008858D2"/>
    <w:rsid w:val="00891CBF"/>
    <w:rsid w:val="00893FCE"/>
    <w:rsid w:val="008B225C"/>
    <w:rsid w:val="008B35D9"/>
    <w:rsid w:val="008B53FE"/>
    <w:rsid w:val="008C0EAA"/>
    <w:rsid w:val="008D29DD"/>
    <w:rsid w:val="008E00F1"/>
    <w:rsid w:val="008E6D84"/>
    <w:rsid w:val="008F0303"/>
    <w:rsid w:val="009001FE"/>
    <w:rsid w:val="00907935"/>
    <w:rsid w:val="009116DF"/>
    <w:rsid w:val="00914F81"/>
    <w:rsid w:val="00916CAD"/>
    <w:rsid w:val="00920CA3"/>
    <w:rsid w:val="009415FE"/>
    <w:rsid w:val="00944C16"/>
    <w:rsid w:val="00945580"/>
    <w:rsid w:val="00945B8D"/>
    <w:rsid w:val="009574A4"/>
    <w:rsid w:val="00957ED8"/>
    <w:rsid w:val="00966205"/>
    <w:rsid w:val="00987AA6"/>
    <w:rsid w:val="00987E79"/>
    <w:rsid w:val="00995FCB"/>
    <w:rsid w:val="00996820"/>
    <w:rsid w:val="00997D4E"/>
    <w:rsid w:val="009B0CE2"/>
    <w:rsid w:val="009B69F7"/>
    <w:rsid w:val="009F71C4"/>
    <w:rsid w:val="009F7960"/>
    <w:rsid w:val="00A05485"/>
    <w:rsid w:val="00A105CC"/>
    <w:rsid w:val="00A116A4"/>
    <w:rsid w:val="00A15584"/>
    <w:rsid w:val="00A219F9"/>
    <w:rsid w:val="00A32CEE"/>
    <w:rsid w:val="00A353EA"/>
    <w:rsid w:val="00A36BB7"/>
    <w:rsid w:val="00A37E18"/>
    <w:rsid w:val="00A4021E"/>
    <w:rsid w:val="00A466A5"/>
    <w:rsid w:val="00A50ED1"/>
    <w:rsid w:val="00A72F4C"/>
    <w:rsid w:val="00A7580B"/>
    <w:rsid w:val="00A863CB"/>
    <w:rsid w:val="00AA2EE9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4FD"/>
    <w:rsid w:val="00AE2475"/>
    <w:rsid w:val="00AF2BB2"/>
    <w:rsid w:val="00AF555D"/>
    <w:rsid w:val="00AF5720"/>
    <w:rsid w:val="00AF78C8"/>
    <w:rsid w:val="00B06746"/>
    <w:rsid w:val="00B1478F"/>
    <w:rsid w:val="00B2331F"/>
    <w:rsid w:val="00B33897"/>
    <w:rsid w:val="00B401ED"/>
    <w:rsid w:val="00B41239"/>
    <w:rsid w:val="00B43381"/>
    <w:rsid w:val="00B56575"/>
    <w:rsid w:val="00B66B68"/>
    <w:rsid w:val="00B7539A"/>
    <w:rsid w:val="00B926A2"/>
    <w:rsid w:val="00BA437E"/>
    <w:rsid w:val="00BB2255"/>
    <w:rsid w:val="00BB5EBC"/>
    <w:rsid w:val="00BC022F"/>
    <w:rsid w:val="00BC1A9E"/>
    <w:rsid w:val="00BC5C93"/>
    <w:rsid w:val="00BD31A0"/>
    <w:rsid w:val="00BD5C6F"/>
    <w:rsid w:val="00BD74F8"/>
    <w:rsid w:val="00BD785B"/>
    <w:rsid w:val="00BE0C5C"/>
    <w:rsid w:val="00BE2FE5"/>
    <w:rsid w:val="00BE3675"/>
    <w:rsid w:val="00BE399C"/>
    <w:rsid w:val="00BF58D7"/>
    <w:rsid w:val="00BF5DE7"/>
    <w:rsid w:val="00C033AA"/>
    <w:rsid w:val="00C11F18"/>
    <w:rsid w:val="00C16A78"/>
    <w:rsid w:val="00C566EA"/>
    <w:rsid w:val="00C615C1"/>
    <w:rsid w:val="00C638DA"/>
    <w:rsid w:val="00C64F6A"/>
    <w:rsid w:val="00C67F4D"/>
    <w:rsid w:val="00C70170"/>
    <w:rsid w:val="00C7034B"/>
    <w:rsid w:val="00C70835"/>
    <w:rsid w:val="00C74BD5"/>
    <w:rsid w:val="00C74E50"/>
    <w:rsid w:val="00C7771A"/>
    <w:rsid w:val="00C83AD9"/>
    <w:rsid w:val="00C93BBC"/>
    <w:rsid w:val="00C95410"/>
    <w:rsid w:val="00CA14DA"/>
    <w:rsid w:val="00CA1AC8"/>
    <w:rsid w:val="00CC121C"/>
    <w:rsid w:val="00CC2542"/>
    <w:rsid w:val="00CF1324"/>
    <w:rsid w:val="00D14E8F"/>
    <w:rsid w:val="00D1670A"/>
    <w:rsid w:val="00D2352A"/>
    <w:rsid w:val="00D31F31"/>
    <w:rsid w:val="00D35129"/>
    <w:rsid w:val="00D36F84"/>
    <w:rsid w:val="00D43B9D"/>
    <w:rsid w:val="00D52355"/>
    <w:rsid w:val="00D60095"/>
    <w:rsid w:val="00D645E6"/>
    <w:rsid w:val="00D6547D"/>
    <w:rsid w:val="00D66833"/>
    <w:rsid w:val="00D7209E"/>
    <w:rsid w:val="00D72586"/>
    <w:rsid w:val="00D81E6E"/>
    <w:rsid w:val="00D844A8"/>
    <w:rsid w:val="00DA4E03"/>
    <w:rsid w:val="00DC14DD"/>
    <w:rsid w:val="00DC1586"/>
    <w:rsid w:val="00DC3F03"/>
    <w:rsid w:val="00DC46B8"/>
    <w:rsid w:val="00DC77B0"/>
    <w:rsid w:val="00DD1B74"/>
    <w:rsid w:val="00DD20F6"/>
    <w:rsid w:val="00DE2070"/>
    <w:rsid w:val="00E02C8D"/>
    <w:rsid w:val="00E07ADA"/>
    <w:rsid w:val="00E11311"/>
    <w:rsid w:val="00E173E5"/>
    <w:rsid w:val="00E22110"/>
    <w:rsid w:val="00E27947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65B9"/>
    <w:rsid w:val="00E8450A"/>
    <w:rsid w:val="00E90B57"/>
    <w:rsid w:val="00E92D0D"/>
    <w:rsid w:val="00E95809"/>
    <w:rsid w:val="00EA18EE"/>
    <w:rsid w:val="00EA45E9"/>
    <w:rsid w:val="00EB3886"/>
    <w:rsid w:val="00EB5D2A"/>
    <w:rsid w:val="00ED6EB3"/>
    <w:rsid w:val="00EE1818"/>
    <w:rsid w:val="00EE555F"/>
    <w:rsid w:val="00EE631D"/>
    <w:rsid w:val="00EF7A49"/>
    <w:rsid w:val="00F05A5F"/>
    <w:rsid w:val="00F11BE1"/>
    <w:rsid w:val="00F13C72"/>
    <w:rsid w:val="00F15F3B"/>
    <w:rsid w:val="00F21174"/>
    <w:rsid w:val="00F24E68"/>
    <w:rsid w:val="00F31CEB"/>
    <w:rsid w:val="00F4164E"/>
    <w:rsid w:val="00F54DD0"/>
    <w:rsid w:val="00F576AE"/>
    <w:rsid w:val="00F61F80"/>
    <w:rsid w:val="00F746DB"/>
    <w:rsid w:val="00F84358"/>
    <w:rsid w:val="00F85E75"/>
    <w:rsid w:val="00FA59FE"/>
    <w:rsid w:val="00FB0FE9"/>
    <w:rsid w:val="00FC0FD3"/>
    <w:rsid w:val="00FD0654"/>
    <w:rsid w:val="00FD40A6"/>
    <w:rsid w:val="00FE5D2E"/>
    <w:rsid w:val="00FF3133"/>
    <w:rsid w:val="019CF753"/>
    <w:rsid w:val="0330063B"/>
    <w:rsid w:val="05836904"/>
    <w:rsid w:val="06687CE4"/>
    <w:rsid w:val="10F1E552"/>
    <w:rsid w:val="110B0DAF"/>
    <w:rsid w:val="115C8B93"/>
    <w:rsid w:val="14B39901"/>
    <w:rsid w:val="1603AD38"/>
    <w:rsid w:val="164F6962"/>
    <w:rsid w:val="17D1DBCA"/>
    <w:rsid w:val="1895CCE2"/>
    <w:rsid w:val="1C60BF5D"/>
    <w:rsid w:val="228095A4"/>
    <w:rsid w:val="24479764"/>
    <w:rsid w:val="2703C298"/>
    <w:rsid w:val="273FF226"/>
    <w:rsid w:val="2741A6C5"/>
    <w:rsid w:val="277F3826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CBC7DE0"/>
    <w:rsid w:val="719FFBE5"/>
    <w:rsid w:val="7AAE0DCE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961826C4-36A3-4C43-B424-94FACF1B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fondos-inversion/buy-and-watch-target-maturity-euro-bond-ii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https://allianzms.sharepoint.com/teams/ES0006-3163019/_layouts/15/DocIdRedir.aspx?ID=XU7P7SY2DP3Q-491014520-156265</Url>
      <Description>XU7P7SY2DP3Q-491014520-156265</Description>
    </_dlc_DocIdUrl>
    <_dlc_DocId xmlns="9ff07a45-11f5-479e-a441-cd98a86709fe">XU7P7SY2DP3Q-491014520-156265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E1A3E-0B7C-42A3-B3D1-5A4A28630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965FC-626F-4361-B39E-590CDE8F4C7C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4417</Characters>
  <Application>Microsoft Office Word</Application>
  <DocSecurity>0</DocSecurity>
  <Lines>36</Lines>
  <Paragraphs>10</Paragraphs>
  <ScaleCrop>false</ScaleCrop>
  <Company>Allianz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2017-11-10T02:33:00Z</cp:lastPrinted>
  <dcterms:created xsi:type="dcterms:W3CDTF">2023-09-28T07:17:00Z</dcterms:created>
  <dcterms:modified xsi:type="dcterms:W3CDTF">2023-09-28T07:17:00Z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b5df0ccf-bb42-447f-a88d-03dd820ea972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