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4985" w:rsidP="00AC4985" w:rsidRDefault="00AC4985" w14:paraId="05740F42" w14:textId="77777777">
      <w:pPr>
        <w:ind w:left="540" w:right="283" w:hanging="682"/>
        <w:jc w:val="center"/>
        <w:rPr>
          <w:b/>
          <w:sz w:val="32"/>
          <w:szCs w:val="32"/>
        </w:rPr>
      </w:pPr>
    </w:p>
    <w:p w:rsidR="00AC4985" w:rsidP="5E53DEBD" w:rsidRDefault="00AC4985" w14:paraId="05740F43" w14:textId="64D527FC">
      <w:pPr>
        <w:ind w:left="540" w:right="567"/>
        <w:jc w:val="center"/>
        <w:rPr>
          <w:b w:val="1"/>
          <w:bCs w:val="1"/>
          <w:sz w:val="32"/>
          <w:szCs w:val="32"/>
          <w:lang w:val="es-ES"/>
        </w:rPr>
      </w:pPr>
      <w:r w:rsidRPr="5E53DEBD" w:rsidR="00AC4985">
        <w:rPr>
          <w:b w:val="1"/>
          <w:bCs w:val="1"/>
          <w:sz w:val="32"/>
          <w:szCs w:val="32"/>
          <w:lang w:val="es-ES"/>
        </w:rPr>
        <w:t>Allianz</w:t>
      </w:r>
      <w:r w:rsidRPr="5E53DEBD" w:rsidR="003750A5">
        <w:rPr>
          <w:b w:val="1"/>
          <w:bCs w:val="1"/>
          <w:sz w:val="32"/>
          <w:szCs w:val="32"/>
          <w:lang w:val="es-ES"/>
        </w:rPr>
        <w:t xml:space="preserve"> </w:t>
      </w:r>
      <w:r w:rsidRPr="5E53DEBD" w:rsidR="00471E7B">
        <w:rPr>
          <w:b w:val="1"/>
          <w:bCs w:val="1"/>
          <w:sz w:val="32"/>
          <w:szCs w:val="32"/>
          <w:lang w:val="es-ES"/>
        </w:rPr>
        <w:t xml:space="preserve">participa activamente en </w:t>
      </w:r>
      <w:r>
        <w:br/>
      </w:r>
      <w:r w:rsidRPr="5E53DEBD" w:rsidR="00AC4985">
        <w:rPr>
          <w:b w:val="1"/>
          <w:bCs w:val="1"/>
          <w:sz w:val="32"/>
          <w:szCs w:val="32"/>
          <w:lang w:val="es-ES"/>
        </w:rPr>
        <w:t>la Semana del Seguro 20</w:t>
      </w:r>
      <w:r w:rsidRPr="5E53DEBD" w:rsidR="00EC119F">
        <w:rPr>
          <w:b w:val="1"/>
          <w:bCs w:val="1"/>
          <w:sz w:val="32"/>
          <w:szCs w:val="32"/>
          <w:lang w:val="es-ES"/>
        </w:rPr>
        <w:t>24</w:t>
      </w:r>
    </w:p>
    <w:p w:rsidR="00AC4985" w:rsidP="00AC4985" w:rsidRDefault="00AC4985" w14:paraId="05740F44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Pr="0073788A" w:rsidR="00AC4985" w:rsidP="00AC4985" w:rsidRDefault="00AC4985" w14:paraId="05740F45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="00AC4985" w:rsidP="5E53DEBD" w:rsidRDefault="00EC119F" w14:paraId="05740F47" w14:textId="02EC1955" w14:noSpellErr="1">
      <w:pPr>
        <w:numPr>
          <w:ilvl w:val="0"/>
          <w:numId w:val="1"/>
        </w:numPr>
        <w:spacing w:line="360" w:lineRule="auto"/>
        <w:ind w:left="896" w:right="941" w:hanging="357"/>
        <w:rPr>
          <w:b w:val="1"/>
          <w:bCs w:val="1"/>
          <w:sz w:val="24"/>
          <w:szCs w:val="24"/>
          <w:lang w:val="es-ES"/>
        </w:rPr>
      </w:pPr>
      <w:r w:rsidRPr="5E53DEBD" w:rsidR="00EC119F">
        <w:rPr>
          <w:b w:val="1"/>
          <w:bCs w:val="1"/>
          <w:sz w:val="24"/>
          <w:szCs w:val="24"/>
          <w:lang w:val="es-ES"/>
        </w:rPr>
        <w:t>Veit Stutz</w:t>
      </w:r>
      <w:r w:rsidRPr="5E53DEBD" w:rsidR="001156CA">
        <w:rPr>
          <w:b w:val="1"/>
          <w:bCs w:val="1"/>
          <w:sz w:val="24"/>
          <w:szCs w:val="24"/>
          <w:lang w:val="es-ES"/>
        </w:rPr>
        <w:t>, CEO de Allianz</w:t>
      </w:r>
      <w:r w:rsidRPr="5E53DEBD" w:rsidR="00E04199">
        <w:rPr>
          <w:b w:val="1"/>
          <w:bCs w:val="1"/>
          <w:sz w:val="24"/>
          <w:szCs w:val="24"/>
          <w:lang w:val="es-ES"/>
        </w:rPr>
        <w:t>,</w:t>
      </w:r>
      <w:r w:rsidRPr="5E53DEBD" w:rsidR="00AC4985">
        <w:rPr>
          <w:b w:val="1"/>
          <w:bCs w:val="1"/>
          <w:sz w:val="24"/>
          <w:szCs w:val="24"/>
          <w:lang w:val="es-ES"/>
        </w:rPr>
        <w:t xml:space="preserve"> </w:t>
      </w:r>
      <w:r w:rsidRPr="5E53DEBD" w:rsidR="00685C27">
        <w:rPr>
          <w:b w:val="1"/>
          <w:bCs w:val="1"/>
          <w:sz w:val="24"/>
          <w:szCs w:val="24"/>
          <w:lang w:val="es-ES"/>
        </w:rPr>
        <w:t xml:space="preserve">interviene </w:t>
      </w:r>
      <w:r w:rsidRPr="5E53DEBD" w:rsidR="001156CA">
        <w:rPr>
          <w:b w:val="1"/>
          <w:bCs w:val="1"/>
          <w:sz w:val="24"/>
          <w:szCs w:val="24"/>
          <w:lang w:val="es-ES"/>
        </w:rPr>
        <w:t xml:space="preserve">en </w:t>
      </w:r>
      <w:r w:rsidRPr="5E53DEBD" w:rsidR="00AC4985">
        <w:rPr>
          <w:b w:val="1"/>
          <w:bCs w:val="1"/>
          <w:sz w:val="24"/>
          <w:szCs w:val="24"/>
          <w:lang w:val="es-ES"/>
        </w:rPr>
        <w:t>el foro de Alta Dirección Aseguradora</w:t>
      </w:r>
      <w:r w:rsidRPr="5E53DEBD" w:rsidR="00685C27">
        <w:rPr>
          <w:b w:val="1"/>
          <w:bCs w:val="1"/>
          <w:sz w:val="24"/>
          <w:szCs w:val="24"/>
          <w:lang w:val="es-ES"/>
        </w:rPr>
        <w:t xml:space="preserve"> reflexionando sobre el futuro del sector asegurador</w:t>
      </w:r>
    </w:p>
    <w:p w:rsidR="00AC4985" w:rsidP="5E53DEBD" w:rsidRDefault="00CD6208" w14:paraId="05740F48" w14:textId="2E00A5B5">
      <w:pPr>
        <w:numPr>
          <w:ilvl w:val="0"/>
          <w:numId w:val="1"/>
        </w:numPr>
        <w:spacing w:line="360" w:lineRule="auto"/>
        <w:ind w:left="896" w:right="941" w:hanging="357"/>
        <w:rPr>
          <w:b w:val="1"/>
          <w:bCs w:val="1"/>
          <w:sz w:val="24"/>
          <w:szCs w:val="24"/>
          <w:lang w:val="es-ES"/>
        </w:rPr>
      </w:pPr>
      <w:r w:rsidRPr="5E53DEBD" w:rsidR="00CD6208">
        <w:rPr>
          <w:b w:val="1"/>
          <w:bCs w:val="1"/>
          <w:sz w:val="24"/>
          <w:szCs w:val="24"/>
          <w:lang w:val="es-ES"/>
        </w:rPr>
        <w:t>En la jornada de l</w:t>
      </w:r>
      <w:r w:rsidRPr="5E53DEBD" w:rsidR="001156CA">
        <w:rPr>
          <w:b w:val="1"/>
          <w:bCs w:val="1"/>
          <w:sz w:val="24"/>
          <w:szCs w:val="24"/>
          <w:lang w:val="es-ES"/>
        </w:rPr>
        <w:t xml:space="preserve">a </w:t>
      </w:r>
      <w:r w:rsidRPr="5E53DEBD" w:rsidR="00CD6208">
        <w:rPr>
          <w:b w:val="1"/>
          <w:bCs w:val="1"/>
          <w:sz w:val="24"/>
          <w:szCs w:val="24"/>
          <w:lang w:val="es-ES"/>
        </w:rPr>
        <w:t>Agencia financiera Allianz se repasó la situación del mercado y las oportunidades par</w:t>
      </w:r>
      <w:r w:rsidRPr="5E53DEBD" w:rsidR="00CD6208">
        <w:rPr>
          <w:b w:val="1"/>
          <w:bCs w:val="1"/>
          <w:sz w:val="24"/>
          <w:szCs w:val="24"/>
          <w:lang w:val="es-ES"/>
        </w:rPr>
        <w:t>a la mediación</w:t>
      </w:r>
    </w:p>
    <w:p w:rsidR="00AC4985" w:rsidP="00AC4985" w:rsidRDefault="00AC4985" w14:paraId="05740F49" w14:textId="77777777">
      <w:pPr>
        <w:ind w:right="425"/>
        <w:jc w:val="both"/>
        <w:rPr>
          <w:b/>
          <w:lang w:val="es-ES_tradnl"/>
        </w:rPr>
      </w:pPr>
    </w:p>
    <w:p w:rsidR="00AC4985" w:rsidP="00AC4985" w:rsidRDefault="00AC4985" w14:paraId="05740F4A" w14:textId="77777777">
      <w:pPr>
        <w:ind w:right="425"/>
        <w:jc w:val="both"/>
        <w:rPr>
          <w:b/>
          <w:lang w:val="es-ES_tradnl"/>
        </w:rPr>
      </w:pPr>
    </w:p>
    <w:p w:rsidR="00AC4985" w:rsidP="5E53DEBD" w:rsidRDefault="00EC119F" w14:paraId="05740F4B" w14:textId="31CF97D8" w14:noSpellErr="1">
      <w:pPr>
        <w:spacing w:line="276" w:lineRule="auto"/>
        <w:ind w:right="425"/>
        <w:jc w:val="both"/>
        <w:rPr>
          <w:lang w:val="es-ES"/>
        </w:rPr>
      </w:pPr>
      <w:r w:rsidRPr="5E53DEBD" w:rsidR="00EC119F">
        <w:rPr>
          <w:b w:val="1"/>
          <w:bCs w:val="1"/>
          <w:lang w:val="es-ES"/>
        </w:rPr>
        <w:t>Madrid</w:t>
      </w:r>
      <w:r w:rsidRPr="5E53DEBD" w:rsidR="00AC4985">
        <w:rPr>
          <w:b w:val="1"/>
          <w:bCs w:val="1"/>
          <w:lang w:val="es-ES"/>
        </w:rPr>
        <w:t>,</w:t>
      </w:r>
      <w:r w:rsidRPr="5E53DEBD" w:rsidR="00022296">
        <w:rPr>
          <w:b w:val="1"/>
          <w:bCs w:val="1"/>
          <w:lang w:val="es-ES"/>
        </w:rPr>
        <w:t xml:space="preserve"> 2</w:t>
      </w:r>
      <w:r w:rsidRPr="5E53DEBD" w:rsidR="00E55F88">
        <w:rPr>
          <w:b w:val="1"/>
          <w:bCs w:val="1"/>
          <w:lang w:val="es-ES"/>
        </w:rPr>
        <w:t>1</w:t>
      </w:r>
      <w:r w:rsidRPr="5E53DEBD" w:rsidR="00AC4985">
        <w:rPr>
          <w:b w:val="1"/>
          <w:bCs w:val="1"/>
          <w:lang w:val="es-ES"/>
        </w:rPr>
        <w:t xml:space="preserve"> de febrero de 20</w:t>
      </w:r>
      <w:r w:rsidRPr="5E53DEBD" w:rsidR="00EC119F">
        <w:rPr>
          <w:b w:val="1"/>
          <w:bCs w:val="1"/>
          <w:lang w:val="es-ES"/>
        </w:rPr>
        <w:t>24</w:t>
      </w:r>
      <w:r w:rsidRPr="5E53DEBD" w:rsidR="00AC4985">
        <w:rPr>
          <w:b w:val="1"/>
          <w:bCs w:val="1"/>
          <w:lang w:val="es-ES"/>
        </w:rPr>
        <w:t>.-</w:t>
      </w:r>
      <w:r w:rsidRPr="5E53DEBD" w:rsidR="00AC4985">
        <w:rPr>
          <w:lang w:val="es-ES"/>
        </w:rPr>
        <w:t xml:space="preserve"> Allianz </w:t>
      </w:r>
      <w:r w:rsidRPr="5E53DEBD" w:rsidR="00EC119F">
        <w:rPr>
          <w:lang w:val="es-ES"/>
        </w:rPr>
        <w:t>mantiene</w:t>
      </w:r>
      <w:r w:rsidRPr="5E53DEBD" w:rsidR="007F208D">
        <w:rPr>
          <w:lang w:val="es-ES"/>
        </w:rPr>
        <w:t xml:space="preserve"> una activa presencia</w:t>
      </w:r>
      <w:r w:rsidRPr="5E53DEBD" w:rsidR="001156CA">
        <w:rPr>
          <w:lang w:val="es-ES"/>
        </w:rPr>
        <w:t xml:space="preserve"> en la edición </w:t>
      </w:r>
      <w:r w:rsidRPr="5E53DEBD" w:rsidR="00D24FAA">
        <w:rPr>
          <w:lang w:val="es-ES"/>
        </w:rPr>
        <w:t xml:space="preserve">2024 </w:t>
      </w:r>
      <w:r w:rsidRPr="5E53DEBD" w:rsidR="001156CA">
        <w:rPr>
          <w:lang w:val="es-ES"/>
        </w:rPr>
        <w:t>de la Semana del Seguro</w:t>
      </w:r>
      <w:r w:rsidRPr="5E53DEBD" w:rsidR="00AC4985">
        <w:rPr>
          <w:lang w:val="es-ES"/>
        </w:rPr>
        <w:t>, que se celebra en el Centro de Convenciones N</w:t>
      </w:r>
      <w:r w:rsidRPr="5E53DEBD" w:rsidR="001156CA">
        <w:rPr>
          <w:lang w:val="es-ES"/>
        </w:rPr>
        <w:t>orte de IFEMA (Madrid)</w:t>
      </w:r>
      <w:r w:rsidRPr="5E53DEBD" w:rsidR="00AC4985">
        <w:rPr>
          <w:lang w:val="es-ES"/>
        </w:rPr>
        <w:t xml:space="preserve">. </w:t>
      </w:r>
      <w:r w:rsidRPr="5E53DEBD" w:rsidR="009B43AD">
        <w:rPr>
          <w:lang w:val="es-ES"/>
        </w:rPr>
        <w:t xml:space="preserve">Su </w:t>
      </w:r>
      <w:r w:rsidRPr="5E53DEBD" w:rsidR="00740152">
        <w:rPr>
          <w:lang w:val="es-ES"/>
        </w:rPr>
        <w:t>CEO</w:t>
      </w:r>
      <w:r w:rsidRPr="5E53DEBD" w:rsidR="009B43AD">
        <w:rPr>
          <w:lang w:val="es-ES"/>
        </w:rPr>
        <w:t>, Veit Stutz</w:t>
      </w:r>
      <w:r w:rsidRPr="5E53DEBD" w:rsidR="0043656C">
        <w:rPr>
          <w:lang w:val="es-ES"/>
        </w:rPr>
        <w:t xml:space="preserve">, intervino en el </w:t>
      </w:r>
      <w:r w:rsidRPr="5E53DEBD" w:rsidR="0043656C">
        <w:rPr>
          <w:lang w:val="es-ES"/>
        </w:rPr>
        <w:t>Foro de Alta Dirección Aseguradora</w:t>
      </w:r>
      <w:r w:rsidRPr="5E53DEBD" w:rsidR="00740152">
        <w:rPr>
          <w:lang w:val="es-ES"/>
        </w:rPr>
        <w:t xml:space="preserve">, y el </w:t>
      </w:r>
      <w:r w:rsidRPr="5E53DEBD" w:rsidR="00740152">
        <w:rPr>
          <w:lang w:val="es-ES"/>
        </w:rPr>
        <w:t>Subdirector</w:t>
      </w:r>
      <w:r w:rsidRPr="5E53DEBD" w:rsidR="00740152">
        <w:rPr>
          <w:lang w:val="es-ES"/>
        </w:rPr>
        <w:t xml:space="preserve"> General de Vida, Salud y </w:t>
      </w:r>
      <w:r w:rsidRPr="5E53DEBD" w:rsidR="00FA3DA4">
        <w:rPr>
          <w:lang w:val="es-ES"/>
        </w:rPr>
        <w:t>Gestión de Activos</w:t>
      </w:r>
      <w:r w:rsidRPr="5E53DEBD" w:rsidR="00740152">
        <w:rPr>
          <w:lang w:val="es-ES"/>
        </w:rPr>
        <w:t xml:space="preserve">, </w:t>
      </w:r>
      <w:r w:rsidRPr="5E53DEBD" w:rsidR="004279C0">
        <w:rPr>
          <w:lang w:val="es-ES"/>
        </w:rPr>
        <w:t xml:space="preserve">presentó la estrategia de </w:t>
      </w:r>
      <w:r w:rsidRPr="5E53DEBD" w:rsidR="004279C0">
        <w:rPr>
          <w:lang w:val="es-ES"/>
        </w:rPr>
        <w:t>productos financieros de la compañía.</w:t>
      </w:r>
    </w:p>
    <w:p w:rsidR="003750A5" w:rsidP="001F306F" w:rsidRDefault="003750A5" w14:paraId="05740F4E" w14:textId="77777777">
      <w:pPr>
        <w:spacing w:line="276" w:lineRule="auto"/>
        <w:ind w:right="425"/>
        <w:jc w:val="both"/>
        <w:rPr>
          <w:lang w:val="es-ES_tradnl"/>
        </w:rPr>
      </w:pPr>
    </w:p>
    <w:p w:rsidRPr="00751736" w:rsidR="00EC119F" w:rsidP="5E53DEBD" w:rsidRDefault="00EC119F" w14:paraId="2BB0D0BA" w14:textId="71B5589B">
      <w:pPr>
        <w:spacing w:line="276" w:lineRule="auto"/>
        <w:ind w:right="425"/>
        <w:jc w:val="both"/>
        <w:rPr>
          <w:lang w:val="es-ES"/>
        </w:rPr>
      </w:pPr>
      <w:r w:rsidRPr="5E53DEBD" w:rsidR="00EC119F">
        <w:rPr>
          <w:lang w:val="es-ES"/>
        </w:rPr>
        <w:t>Veit Stutz</w:t>
      </w:r>
      <w:r w:rsidRPr="5E53DEBD" w:rsidR="004279C0">
        <w:rPr>
          <w:lang w:val="es-ES"/>
        </w:rPr>
        <w:t xml:space="preserve"> impartió</w:t>
      </w:r>
      <w:r w:rsidRPr="5E53DEBD" w:rsidR="00EC119F">
        <w:rPr>
          <w:lang w:val="es-ES"/>
        </w:rPr>
        <w:t xml:space="preserve"> la ponencia</w:t>
      </w:r>
      <w:r w:rsidRPr="5E53DEBD" w:rsidR="0001322B">
        <w:rPr>
          <w:lang w:val="es-ES"/>
        </w:rPr>
        <w:t xml:space="preserve"> magistral</w:t>
      </w:r>
      <w:r w:rsidRPr="5E53DEBD" w:rsidR="00EC119F">
        <w:rPr>
          <w:lang w:val="es-ES"/>
        </w:rPr>
        <w:t xml:space="preserve"> </w:t>
      </w:r>
      <w:r w:rsidRPr="5E53DEBD" w:rsidR="00EC119F">
        <w:rPr>
          <w:b w:val="1"/>
          <w:bCs w:val="1"/>
          <w:lang w:val="es-ES"/>
        </w:rPr>
        <w:t>“Redefiniendo horizontes: nuevas rutas y desafíos globales en el mundo asegurador”.</w:t>
      </w:r>
      <w:r w:rsidRPr="5E53DEBD" w:rsidR="001F306F">
        <w:rPr>
          <w:lang w:val="es-ES"/>
        </w:rPr>
        <w:t xml:space="preserve"> En </w:t>
      </w:r>
      <w:r w:rsidRPr="5E53DEBD" w:rsidR="00EC119F">
        <w:rPr>
          <w:lang w:val="es-ES"/>
        </w:rPr>
        <w:t>su intervención Stutz, se refirió a las nuevas necesidades y hábitos de los clientes</w:t>
      </w:r>
      <w:r w:rsidRPr="5E53DEBD" w:rsidR="0001322B">
        <w:rPr>
          <w:lang w:val="es-ES"/>
        </w:rPr>
        <w:t>,</w:t>
      </w:r>
      <w:r w:rsidRPr="5E53DEBD" w:rsidR="00EC119F">
        <w:rPr>
          <w:lang w:val="es-ES"/>
        </w:rPr>
        <w:t xml:space="preserve"> así como a la necesida</w:t>
      </w:r>
      <w:r w:rsidRPr="5E53DEBD" w:rsidR="00D24FAA">
        <w:rPr>
          <w:lang w:val="es-ES"/>
        </w:rPr>
        <w:t>d del sector</w:t>
      </w:r>
      <w:r w:rsidRPr="5E53DEBD" w:rsidR="00D24FAA">
        <w:rPr>
          <w:lang w:val="es-ES"/>
        </w:rPr>
        <w:t xml:space="preserve"> de adaptar</w:t>
      </w:r>
      <w:r w:rsidRPr="5E53DEBD" w:rsidR="00D24FAA">
        <w:rPr>
          <w:lang w:val="es-ES"/>
        </w:rPr>
        <w:t>se</w:t>
      </w:r>
      <w:r w:rsidRPr="5E53DEBD" w:rsidR="00D24FAA">
        <w:rPr>
          <w:lang w:val="es-ES"/>
        </w:rPr>
        <w:t xml:space="preserve"> a</w:t>
      </w:r>
      <w:r w:rsidRPr="5E53DEBD" w:rsidR="00D24FAA">
        <w:rPr>
          <w:lang w:val="es-ES"/>
        </w:rPr>
        <w:t>l mundo</w:t>
      </w:r>
      <w:r w:rsidRPr="5E53DEBD" w:rsidR="00D24FAA">
        <w:rPr>
          <w:lang w:val="es-ES"/>
        </w:rPr>
        <w:t xml:space="preserve"> en el que viv</w:t>
      </w:r>
      <w:r w:rsidRPr="5E53DEBD" w:rsidR="00D24FAA">
        <w:rPr>
          <w:lang w:val="es-ES"/>
        </w:rPr>
        <w:t>e</w:t>
      </w:r>
      <w:r w:rsidRPr="5E53DEBD" w:rsidR="00751736">
        <w:rPr>
          <w:lang w:val="es-ES"/>
        </w:rPr>
        <w:t>.</w:t>
      </w:r>
      <w:r w:rsidRPr="5E53DEBD" w:rsidR="00D24FAA">
        <w:rPr>
          <w:lang w:val="es-ES"/>
        </w:rPr>
        <w:t xml:space="preserve"> </w:t>
      </w:r>
      <w:r w:rsidRPr="5E53DEBD" w:rsidR="00D24FAA">
        <w:rPr>
          <w:i w:val="1"/>
          <w:iCs w:val="1"/>
          <w:lang w:val="es-ES"/>
        </w:rPr>
        <w:t>“Nuestra industria sigue siendo resistente al cambio profundo. En general, todavía estamos vendiendo seguros como lo hacíamos hace 100 años</w:t>
      </w:r>
      <w:r w:rsidRPr="5E53DEBD" w:rsidR="00D24FAA">
        <w:rPr>
          <w:lang w:val="es-ES"/>
        </w:rPr>
        <w:t xml:space="preserve"> -explicó- </w:t>
      </w:r>
      <w:bookmarkStart w:name="_Hlk159337649" w:id="20"/>
      <w:r w:rsidRPr="5E53DEBD" w:rsidR="00D24FAA">
        <w:rPr>
          <w:i w:val="1"/>
          <w:iCs w:val="1"/>
          <w:lang w:val="es-ES"/>
        </w:rPr>
        <w:t>la digitalización nos obliga a repensar nuestra posición</w:t>
      </w:r>
      <w:bookmarkEnd w:id="20"/>
      <w:r w:rsidRPr="5E53DEBD" w:rsidR="00D24FAA">
        <w:rPr>
          <w:i w:val="1"/>
          <w:iCs w:val="1"/>
          <w:lang w:val="es-ES"/>
        </w:rPr>
        <w:t>, a aplicar la tecnología disponible, a optimizar procesos para simplificar la entrega, y a equipar a nuestra fuerza laboral con las habilidades requeridas a lo largo de esta evolución”.</w:t>
      </w:r>
      <w:r w:rsidRPr="5E53DEBD" w:rsidR="00751736">
        <w:rPr>
          <w:i w:val="1"/>
          <w:iCs w:val="1"/>
          <w:lang w:val="es-ES"/>
        </w:rPr>
        <w:t xml:space="preserve"> </w:t>
      </w:r>
      <w:r w:rsidRPr="5E53DEBD" w:rsidR="00751736">
        <w:rPr>
          <w:lang w:val="es-ES"/>
        </w:rPr>
        <w:t>Y concluyó</w:t>
      </w:r>
      <w:r w:rsidRPr="5E53DEBD" w:rsidR="001C5D82">
        <w:rPr>
          <w:lang w:val="es-ES"/>
        </w:rPr>
        <w:t xml:space="preserve"> que</w:t>
      </w:r>
      <w:r w:rsidRPr="5E53DEBD" w:rsidR="00751736">
        <w:rPr>
          <w:lang w:val="es-ES"/>
        </w:rPr>
        <w:t xml:space="preserve"> </w:t>
      </w:r>
      <w:r w:rsidRPr="5E53DEBD" w:rsidR="00751736">
        <w:rPr>
          <w:i w:val="1"/>
          <w:iCs w:val="1"/>
          <w:lang w:val="es-ES"/>
        </w:rPr>
        <w:t>“</w:t>
      </w:r>
      <w:r w:rsidRPr="5E53DEBD" w:rsidR="00751736">
        <w:rPr>
          <w:i w:val="1"/>
          <w:iCs w:val="1"/>
          <w:lang w:val="es-ES"/>
        </w:rPr>
        <w:t>c</w:t>
      </w:r>
      <w:r w:rsidRPr="5E53DEBD" w:rsidR="00751736">
        <w:rPr>
          <w:i w:val="1"/>
          <w:iCs w:val="1"/>
          <w:lang w:val="es-ES"/>
        </w:rPr>
        <w:t>ombinar liderazgo, tecnología y empoderamiento</w:t>
      </w:r>
      <w:r w:rsidRPr="5E53DEBD" w:rsidR="00751736">
        <w:rPr>
          <w:i w:val="1"/>
          <w:iCs w:val="1"/>
          <w:lang w:val="es-ES"/>
        </w:rPr>
        <w:t xml:space="preserve">” </w:t>
      </w:r>
      <w:r w:rsidRPr="5E53DEBD" w:rsidR="001C5D82">
        <w:rPr>
          <w:lang w:val="es-ES"/>
        </w:rPr>
        <w:t xml:space="preserve">del talento son elementos clave para el éxito del seguro en </w:t>
      </w:r>
      <w:r w:rsidRPr="5E53DEBD" w:rsidR="00FA3DA4">
        <w:rPr>
          <w:lang w:val="es-ES"/>
        </w:rPr>
        <w:t>el próximo siglo.</w:t>
      </w:r>
    </w:p>
    <w:p w:rsidRPr="003750A5" w:rsidR="00AC4985" w:rsidP="001F306F" w:rsidRDefault="00AC4985" w14:paraId="05740F52" w14:textId="77777777">
      <w:pPr>
        <w:spacing w:line="276" w:lineRule="auto"/>
        <w:ind w:right="425"/>
        <w:jc w:val="both"/>
      </w:pPr>
    </w:p>
    <w:p w:rsidR="00AC4985" w:rsidP="684126D3" w:rsidRDefault="00AC4985" w14:paraId="05740F54" w14:textId="74211563">
      <w:pPr>
        <w:spacing w:line="276" w:lineRule="auto"/>
        <w:ind w:right="425"/>
        <w:jc w:val="both"/>
        <w:rPr>
          <w:lang w:val="es-ES"/>
        </w:rPr>
      </w:pPr>
      <w:r w:rsidRPr="5E53DEBD" w:rsidR="00AC4985">
        <w:rPr>
          <w:lang w:val="es-ES"/>
        </w:rPr>
        <w:t>La presencia de Allianz en la Semana del Seguro</w:t>
      </w:r>
      <w:r w:rsidRPr="5E53DEBD" w:rsidR="003750A5">
        <w:rPr>
          <w:lang w:val="es-ES"/>
        </w:rPr>
        <w:t xml:space="preserve"> 20</w:t>
      </w:r>
      <w:r w:rsidRPr="5E53DEBD" w:rsidR="00D24FAA">
        <w:rPr>
          <w:lang w:val="es-ES"/>
        </w:rPr>
        <w:t>24 se complet</w:t>
      </w:r>
      <w:r w:rsidRPr="5E53DEBD" w:rsidR="00CD6208">
        <w:rPr>
          <w:lang w:val="es-ES"/>
        </w:rPr>
        <w:t>ó</w:t>
      </w:r>
      <w:r w:rsidRPr="5E53DEBD" w:rsidR="00D24FAA">
        <w:rPr>
          <w:lang w:val="es-ES"/>
        </w:rPr>
        <w:t xml:space="preserve"> con </w:t>
      </w:r>
      <w:r w:rsidRPr="5E53DEBD" w:rsidR="001F306F">
        <w:rPr>
          <w:lang w:val="es-ES"/>
        </w:rPr>
        <w:t xml:space="preserve">la jornada de la </w:t>
      </w:r>
      <w:r w:rsidRPr="5E53DEBD" w:rsidR="00CD6208">
        <w:rPr>
          <w:b w:val="1"/>
          <w:bCs w:val="1"/>
          <w:lang w:val="es-ES"/>
        </w:rPr>
        <w:t>a</w:t>
      </w:r>
      <w:r w:rsidRPr="5E53DEBD" w:rsidR="001F306F">
        <w:rPr>
          <w:b w:val="1"/>
          <w:bCs w:val="1"/>
          <w:lang w:val="es-ES"/>
        </w:rPr>
        <w:t>gencia financiera Allianz</w:t>
      </w:r>
      <w:r w:rsidRPr="5E53DEBD" w:rsidR="001F306F">
        <w:rPr>
          <w:lang w:val="es-ES"/>
        </w:rPr>
        <w:t xml:space="preserve">, en la que Celso Fernández, </w:t>
      </w:r>
      <w:r w:rsidRPr="5E53DEBD" w:rsidR="001F306F">
        <w:rPr>
          <w:lang w:val="es-ES"/>
        </w:rPr>
        <w:t>Subdirector General de Vida, Salud y Gestión de Activos</w:t>
      </w:r>
      <w:r w:rsidRPr="5E53DEBD" w:rsidR="001F306F">
        <w:rPr>
          <w:lang w:val="es-ES"/>
        </w:rPr>
        <w:t xml:space="preserve">; </w:t>
      </w:r>
      <w:r w:rsidRPr="5E53DEBD" w:rsidR="001F306F">
        <w:rPr>
          <w:lang w:val="es-ES"/>
        </w:rPr>
        <w:t>Pere Anguila</w:t>
      </w:r>
      <w:r w:rsidRPr="5E53DEBD" w:rsidR="001F306F">
        <w:rPr>
          <w:lang w:val="es-ES"/>
        </w:rPr>
        <w:t>,</w:t>
      </w:r>
      <w:r w:rsidRPr="5E53DEBD" w:rsidR="001F306F">
        <w:rPr>
          <w:lang w:val="es-ES"/>
        </w:rPr>
        <w:t xml:space="preserve"> Director de Desarrollo Vida, Salud y Gestión de Activos</w:t>
      </w:r>
      <w:r w:rsidRPr="5E53DEBD" w:rsidR="00FA3DA4">
        <w:rPr>
          <w:lang w:val="es-ES"/>
        </w:rPr>
        <w:t>,</w:t>
      </w:r>
      <w:r w:rsidRPr="5E53DEBD" w:rsidR="001F306F">
        <w:rPr>
          <w:lang w:val="es-ES"/>
        </w:rPr>
        <w:t xml:space="preserve"> </w:t>
      </w:r>
      <w:r w:rsidRPr="5E53DEBD" w:rsidR="001F306F">
        <w:rPr>
          <w:lang w:val="es-ES"/>
        </w:rPr>
        <w:t xml:space="preserve">y </w:t>
      </w:r>
      <w:r w:rsidRPr="5E53DEBD" w:rsidR="00CD6208">
        <w:rPr>
          <w:lang w:val="es-ES"/>
        </w:rPr>
        <w:t>Rafael Hurtado</w:t>
      </w:r>
      <w:r w:rsidRPr="5E53DEBD" w:rsidR="00CD6208">
        <w:rPr>
          <w:lang w:val="es-ES"/>
        </w:rPr>
        <w:t>,</w:t>
      </w:r>
      <w:r w:rsidRPr="5E53DEBD" w:rsidR="00CD6208">
        <w:rPr>
          <w:lang w:val="es-ES"/>
        </w:rPr>
        <w:t xml:space="preserve"> Director de Estrategia </w:t>
      </w:r>
      <w:r w:rsidRPr="5E53DEBD" w:rsidR="00FA3DA4">
        <w:rPr>
          <w:lang w:val="es-ES"/>
        </w:rPr>
        <w:t>e</w:t>
      </w:r>
      <w:r w:rsidRPr="5E53DEBD" w:rsidR="00FA3DA4">
        <w:rPr>
          <w:lang w:val="es-ES"/>
        </w:rPr>
        <w:t xml:space="preserve"> </w:t>
      </w:r>
      <w:r w:rsidRPr="5E53DEBD" w:rsidR="00CD6208">
        <w:rPr>
          <w:lang w:val="es-ES"/>
        </w:rPr>
        <w:t xml:space="preserve">Inversión </w:t>
      </w:r>
      <w:r w:rsidRPr="5E53DEBD" w:rsidR="00FA3DA4">
        <w:rPr>
          <w:lang w:val="es-ES"/>
        </w:rPr>
        <w:t>en</w:t>
      </w:r>
      <w:r w:rsidRPr="5E53DEBD" w:rsidR="00FA3DA4">
        <w:rPr>
          <w:lang w:val="es-ES"/>
        </w:rPr>
        <w:t xml:space="preserve"> </w:t>
      </w:r>
      <w:r w:rsidRPr="5E53DEBD" w:rsidR="00CD6208">
        <w:rPr>
          <w:lang w:val="es-ES"/>
        </w:rPr>
        <w:t>Allianz Soluciones de Inversión</w:t>
      </w:r>
      <w:r w:rsidRPr="5E53DEBD" w:rsidR="00CD6208">
        <w:rPr>
          <w:lang w:val="es-ES"/>
        </w:rPr>
        <w:t xml:space="preserve"> hicieron un repaso por la labor de asesoramiento y comercialización de productos financieros que </w:t>
      </w:r>
      <w:r w:rsidRPr="5E53DEBD" w:rsidR="00CD6208">
        <w:rPr>
          <w:lang w:val="es-ES"/>
        </w:rPr>
        <w:t>Allianz</w:t>
      </w:r>
      <w:r w:rsidRPr="5E53DEBD" w:rsidR="00CD6208">
        <w:rPr>
          <w:lang w:val="es-ES"/>
        </w:rPr>
        <w:t xml:space="preserve"> desarrolla en España así como la actual s</w:t>
      </w:r>
      <w:r w:rsidRPr="5E53DEBD" w:rsidR="00CD6208">
        <w:rPr>
          <w:lang w:val="es-ES"/>
        </w:rPr>
        <w:t>ituación económica y oportunidades de mercado.</w:t>
      </w:r>
    </w:p>
    <w:p w:rsidR="00EC119F" w:rsidP="001F306F" w:rsidRDefault="00EC119F" w14:paraId="697FAC62" w14:textId="77777777">
      <w:pPr>
        <w:spacing w:line="276" w:lineRule="auto"/>
        <w:ind w:right="425"/>
        <w:jc w:val="both"/>
        <w:rPr>
          <w:lang w:val="es-ES_tradnl"/>
        </w:rPr>
      </w:pPr>
    </w:p>
    <w:p w:rsidR="00EC119F" w:rsidP="5E53DEBD" w:rsidRDefault="00EC119F" w14:paraId="1410F47A" w14:noSpellErr="1" w14:textId="550A6FA0">
      <w:pPr>
        <w:pStyle w:val="Normal"/>
        <w:spacing w:line="276" w:lineRule="auto"/>
        <w:ind w:right="425"/>
        <w:jc w:val="both"/>
        <w:rPr>
          <w:lang w:val="es-ES"/>
        </w:rPr>
      </w:pPr>
    </w:p>
    <w:p w:rsidRPr="00BA437E" w:rsidR="006520ED" w:rsidP="006520ED" w:rsidRDefault="006520ED" w14:paraId="2DBC128F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:rsidR="006520ED" w:rsidP="006520ED" w:rsidRDefault="006520ED" w14:paraId="2320BAF0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:rsidRPr="002D2313" w:rsidR="006520ED" w:rsidP="006520ED" w:rsidRDefault="006520ED" w14:paraId="39B04B80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Allianz Seguros es la principal filial del Grupo Allianz en España y una de las compañías líderes del sector asegurador español. Para ofrecer los mejores resultados para </w:t>
      </w:r>
      <w:r>
        <w:rPr>
          <w:rFonts w:cs="Arial"/>
          <w:bCs/>
          <w:lang w:val="es-ES_tradnl"/>
        </w:rPr>
        <w:t>sus más de 3 millones de</w:t>
      </w:r>
      <w:r w:rsidRPr="002D2313">
        <w:rPr>
          <w:rFonts w:cs="Arial"/>
          <w:bCs/>
          <w:lang w:val="es-ES_tradnl"/>
        </w:rPr>
        <w:t xml:space="preserve">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2D2313">
        <w:rPr>
          <w:rFonts w:cs="Arial"/>
          <w:bCs/>
          <w:lang w:val="es-ES_tradnl"/>
        </w:rPr>
        <w:t>eCliente</w:t>
      </w:r>
      <w:proofErr w:type="spellEnd"/>
      <w:r w:rsidRPr="002D2313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:rsidRPr="002D2313" w:rsidR="006520ED" w:rsidP="006520ED" w:rsidRDefault="006520ED" w14:paraId="3B4D3DD3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:rsidR="006520ED" w:rsidP="006520ED" w:rsidRDefault="006520ED" w14:paraId="1D4996B4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2D2313">
        <w:rPr>
          <w:rFonts w:cs="Arial"/>
          <w:bCs/>
          <w:lang w:val="es-ES_tradnl"/>
        </w:rPr>
        <w:t>Multirriesgos</w:t>
      </w:r>
      <w:proofErr w:type="spellEnd"/>
      <w:r w:rsidRPr="002D2313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:rsidR="006520ED" w:rsidP="006520ED" w:rsidRDefault="006520ED" w14:paraId="2B274312" w14:textId="77777777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:rsidRPr="00DE2070" w:rsidR="006520ED" w:rsidP="006520ED" w:rsidRDefault="006520ED" w14:paraId="1C44CE8D" w14:textId="77777777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:rsidRPr="00BA437E" w:rsidR="006520ED" w:rsidP="006520ED" w:rsidRDefault="006520ED" w14:paraId="16B4B5DE" w14:textId="77777777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:rsidR="006520ED" w:rsidP="006520ED" w:rsidRDefault="006520ED" w14:paraId="2DB1B36E" w14:textId="77777777">
      <w:pPr>
        <w:pBdr>
          <w:bottom w:val="single" w:color="auto" w:sz="6" w:space="1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:rsidR="006520ED" w:rsidP="006520ED" w:rsidRDefault="006520ED" w14:paraId="153D5C21" w14:textId="77777777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:rsidRPr="005260EA" w:rsidR="006520ED" w:rsidP="006520ED" w:rsidRDefault="006520ED" w14:paraId="6E04174E" w14:textId="77777777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:rsidR="006520ED" w:rsidP="006520ED" w:rsidRDefault="006520ED" w14:paraId="2DFF09D1" w14:textId="7777777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Gallach:          Tel. 93.228.67.83</w:t>
      </w:r>
    </w:p>
    <w:p w:rsidRPr="00956FCD" w:rsidR="00AC4985" w:rsidP="00AC4985" w:rsidRDefault="00AC4985" w14:paraId="05740F62" w14:textId="77777777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:rsidRPr="00956FCD" w:rsidR="00AC4985" w:rsidP="00AC4985" w:rsidRDefault="00AC4985" w14:paraId="05740F63" w14:textId="77777777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w:history="1" r:id="rId15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:rsidRPr="00AC4985" w:rsidR="00E55F88" w:rsidRDefault="00E55F88" w14:paraId="05740F64" w14:textId="77777777">
      <w:pPr>
        <w:rPr>
          <w:lang w:val="es-ES_tradnl"/>
        </w:rPr>
      </w:pPr>
    </w:p>
    <w:sectPr w:rsidRPr="00AC4985" w:rsidR="00E55F88" w:rsidSect="006B4576">
      <w:headerReference w:type="even" r:id="rId16"/>
      <w:headerReference w:type="default" r:id="rId17"/>
      <w:headerReference w:type="first" r:id="rId18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1920" w:rsidP="003D1920" w:rsidRDefault="003D1920" w14:paraId="05740F67" w14:textId="77777777">
      <w:r>
        <w:separator/>
      </w:r>
    </w:p>
  </w:endnote>
  <w:endnote w:type="continuationSeparator" w:id="0">
    <w:p w:rsidR="003D1920" w:rsidP="003D1920" w:rsidRDefault="003D1920" w14:paraId="05740F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1920" w:rsidP="003D1920" w:rsidRDefault="003D1920" w14:paraId="05740F65" w14:textId="77777777">
      <w:r>
        <w:separator/>
      </w:r>
    </w:p>
  </w:footnote>
  <w:footnote w:type="continuationSeparator" w:id="0">
    <w:p w:rsidR="003D1920" w:rsidP="003D1920" w:rsidRDefault="003D1920" w14:paraId="05740F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8E73F0" w:rsidRDefault="008E73F0" w14:paraId="0158E657" w14:textId="4E9ED2C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096002" wp14:editId="272DA1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069986329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73F0" w:rsidR="008E73F0" w:rsidP="008E73F0" w:rsidRDefault="008E73F0" w14:paraId="36E148C6" w14:textId="7BB1AAD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3F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8ABE99B">
            <v:shapetype id="_x0000_t202" coordsize="21600,21600" o:spt="202" path="m,l,21600r21600,l21600,xe" w14:anchorId="3E096002">
              <v:stroke joinstyle="miter"/>
              <v:path gradientshapeok="t" o:connecttype="rect"/>
            </v:shapetype>
            <v:shape id="Cuadro de texto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8E73F0" w:rsidR="008E73F0" w:rsidP="008E73F0" w:rsidRDefault="008E73F0" w14:paraId="3EBC992C" w14:textId="7BB1AAD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3F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D1920" w:rsidP="003D1920" w:rsidRDefault="008E73F0" w14:paraId="05740F69" w14:textId="2CD4E33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E1623" wp14:editId="1F8E6E44">
              <wp:simplePos x="1080770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414700739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73F0" w:rsidR="008E73F0" w:rsidP="008E73F0" w:rsidRDefault="008E73F0" w14:paraId="37C8E3E6" w14:textId="30DBC28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3F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BB1FD3D">
            <v:shapetype id="_x0000_t202" coordsize="21600,21600" o:spt="202" path="m,l,21600r21600,l21600,xe" w14:anchorId="7E1E1623">
              <v:stroke joinstyle="miter"/>
              <v:path gradientshapeok="t" o:connecttype="rect"/>
            </v:shapetype>
            <v:shape id="Cuadro de texto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8E73F0" w:rsidR="008E73F0" w:rsidP="008E73F0" w:rsidRDefault="008E73F0" w14:paraId="7A2EC13D" w14:textId="30DBC2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3F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D1920" w:rsidRDefault="003D1920" w14:paraId="05740F6A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du wp14">
  <w:p w:rsidRPr="00B111A5" w:rsidR="006B4576" w:rsidP="006B4576" w:rsidRDefault="008E73F0" w14:paraId="05740F6B" w14:textId="6CBF825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F9493C" wp14:editId="1C447262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329657742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73F0" w:rsidR="008E73F0" w:rsidP="008E73F0" w:rsidRDefault="008E73F0" w14:paraId="07AE5A19" w14:textId="46C3321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3F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16A583B">
            <v:shapetype id="_x0000_t202" coordsize="21600,21600" o:spt="202" path="m,l,21600r21600,l21600,xe" w14:anchorId="09F9493C">
              <v:stroke joinstyle="miter"/>
              <v:path gradientshapeok="t" o:connecttype="rect"/>
            </v:shapetype>
            <v:shape id="Cuadro de texto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8E73F0" w:rsidR="008E73F0" w:rsidP="008E73F0" w:rsidRDefault="008E73F0" w14:paraId="7CBB83DA" w14:textId="46C3321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3F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4576">
      <w:rPr>
        <w:b/>
        <w:noProof/>
        <w:color w:val="000080"/>
        <w:sz w:val="28"/>
        <w:lang w:eastAsia="es-ES"/>
      </w:rPr>
      <w:drawing>
        <wp:inline distT="0" distB="0" distL="0" distR="0" wp14:anchorId="05740F70" wp14:editId="05740F71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576" w:rsidP="006B4576" w:rsidRDefault="006B4576" w14:paraId="05740F6C" w14:textId="77777777">
    <w:pPr>
      <w:pStyle w:val="Arial14"/>
    </w:pPr>
  </w:p>
  <w:p w:rsidR="006B4576" w:rsidP="006B4576" w:rsidRDefault="006B4576" w14:paraId="05740F6D" w14:textId="77777777">
    <w:pPr>
      <w:pStyle w:val="Arial14"/>
    </w:pPr>
  </w:p>
  <w:p w:rsidRPr="0057293C" w:rsidR="006B4576" w:rsidP="006B4576" w:rsidRDefault="006B4576" w14:paraId="05740F6E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6B4576" w:rsidRDefault="006B4576" w14:paraId="05740F6F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num w:numId="1" w16cid:durableId="2302206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tru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85"/>
    <w:rsid w:val="0000026D"/>
    <w:rsid w:val="0001322B"/>
    <w:rsid w:val="00022296"/>
    <w:rsid w:val="00087449"/>
    <w:rsid w:val="001156CA"/>
    <w:rsid w:val="001C5D82"/>
    <w:rsid w:val="001F306F"/>
    <w:rsid w:val="002A2E37"/>
    <w:rsid w:val="003750A5"/>
    <w:rsid w:val="0039662B"/>
    <w:rsid w:val="003D1920"/>
    <w:rsid w:val="004277D4"/>
    <w:rsid w:val="004279C0"/>
    <w:rsid w:val="0043656C"/>
    <w:rsid w:val="00471E7B"/>
    <w:rsid w:val="00475A14"/>
    <w:rsid w:val="004C72CA"/>
    <w:rsid w:val="00541335"/>
    <w:rsid w:val="00552F3A"/>
    <w:rsid w:val="006520ED"/>
    <w:rsid w:val="0065228C"/>
    <w:rsid w:val="00685C27"/>
    <w:rsid w:val="006B1C12"/>
    <w:rsid w:val="006B4576"/>
    <w:rsid w:val="00740152"/>
    <w:rsid w:val="00751736"/>
    <w:rsid w:val="007F208D"/>
    <w:rsid w:val="008E73F0"/>
    <w:rsid w:val="00902A42"/>
    <w:rsid w:val="00905752"/>
    <w:rsid w:val="00993CE3"/>
    <w:rsid w:val="009B43AD"/>
    <w:rsid w:val="00AB2537"/>
    <w:rsid w:val="00AC4985"/>
    <w:rsid w:val="00C8524A"/>
    <w:rsid w:val="00CD6208"/>
    <w:rsid w:val="00CF212E"/>
    <w:rsid w:val="00D24FAA"/>
    <w:rsid w:val="00DC2421"/>
    <w:rsid w:val="00DC4257"/>
    <w:rsid w:val="00E04199"/>
    <w:rsid w:val="00E55F88"/>
    <w:rsid w:val="00EA05F6"/>
    <w:rsid w:val="00EC119F"/>
    <w:rsid w:val="00FA3DA4"/>
    <w:rsid w:val="5E53DEBD"/>
    <w:rsid w:val="684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740F42"/>
  <w15:docId w15:val="{363B4901-62FE-41E4-95DC-FE1F69FB11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985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AC4985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4Car" w:customStyle="1">
    <w:name w:val="Título 4 Car"/>
    <w:basedOn w:val="Fuentedeprrafopredeter"/>
    <w:link w:val="Ttulo4"/>
    <w:rsid w:val="00AC4985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AC4985"/>
    <w:rPr>
      <w:color w:val="0000FF"/>
      <w:u w:val="single"/>
    </w:rPr>
  </w:style>
  <w:style w:type="paragraph" w:styleId="Default" w:customStyle="1">
    <w:name w:val="Default"/>
    <w:rsid w:val="00552F3A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D192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D1920"/>
    <w:rPr>
      <w:rFonts w:ascii="Arial" w:hAnsi="Arial" w:eastAsia="Times New Roman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3D192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D1920"/>
    <w:rPr>
      <w:rFonts w:ascii="Arial" w:hAnsi="Arial" w:eastAsia="Times New Roman" w:cs="Times New Roman"/>
      <w:lang w:eastAsia="de-DE"/>
    </w:rPr>
  </w:style>
  <w:style w:type="paragraph" w:styleId="Arial14" w:customStyle="1">
    <w:name w:val="Arial 14"/>
    <w:basedOn w:val="Normal"/>
    <w:rsid w:val="003D1920"/>
    <w:rPr>
      <w:rFonts w:ascii="Helv" w:hAnsi="Helv"/>
      <w:noProof/>
      <w:snapToGrid w:val="0"/>
      <w:sz w:val="2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92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D1920"/>
    <w:rPr>
      <w:rFonts w:ascii="Tahoma" w:hAnsi="Tahoma" w:eastAsia="Times New Roman" w:cs="Tahoma"/>
      <w:sz w:val="16"/>
      <w:szCs w:val="16"/>
      <w:lang w:eastAsia="de-DE"/>
    </w:rPr>
  </w:style>
  <w:style w:type="paragraph" w:styleId="Revisin">
    <w:name w:val="Revision"/>
    <w:hidden/>
    <w:uiPriority w:val="99"/>
    <w:semiHidden/>
    <w:rsid w:val="00471E7B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B1C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1C1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B1C12"/>
    <w:rPr>
      <w:rFonts w:ascii="Arial" w:hAnsi="Arial" w:eastAsia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1C1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B1C12"/>
    <w:rPr>
      <w:rFonts w:ascii="Arial" w:hAnsi="Arial" w:eastAsia="Times New Roman" w:cs="Times New Roman"/>
      <w:b/>
      <w:bCs/>
      <w:sz w:val="20"/>
      <w:szCs w:val="20"/>
      <w:lang w:eastAsia="de-DE"/>
    </w:rPr>
  </w:style>
  <w:style w:type="character" w:styleId="Mencionar">
    <w:name w:val="Mention"/>
    <w:basedOn w:val="Fuentedeprrafopredeter"/>
    <w:uiPriority w:val="99"/>
    <w:unhideWhenUsed/>
    <w:rsid w:val="006522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allianz.es/prensa/nota-preventiva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5948BDD-89B2-48E6-8574-B645802F4E40}">
    <t:Anchor>
      <t:Comment id="1476572870"/>
    </t:Anchor>
    <t:History>
      <t:Event id="{63B6CBBC-4920-4924-B6E5-35AF283A8CD9}" time="2024-02-20T20:37:29.56Z">
        <t:Attribution userId="S::laura.gallach@allianz.es::bd843197-f206-45d7-b3ad-7ab6a21cc452" userProvider="AD" userName="Gallach Montero, Laura (Allianz Compania de Seguros y Reaseguros S.A.)"/>
        <t:Anchor>
          <t:Comment id="1570062429"/>
        </t:Anchor>
        <t:Create/>
      </t:Event>
      <t:Event id="{F0184BF7-4019-479C-B518-BFAC33A4EBDF}" time="2024-02-20T20:37:29.56Z">
        <t:Attribution userId="S::laura.gallach@allianz.es::bd843197-f206-45d7-b3ad-7ab6a21cc452" userProvider="AD" userName="Gallach Montero, Laura (Allianz Compania de Seguros y Reaseguros S.A.)"/>
        <t:Anchor>
          <t:Comment id="1570062429"/>
        </t:Anchor>
        <t:Assign userId="S::sonia.rodriguez@allianz.es::c5f3bfbd-a778-45df-ba4e-863de2ed50a0" userProvider="AD" userName="Rodriguez Mosquera, Sonia (Allianz Compania de Seguros y Reaseguros S.A.)"/>
      </t:Event>
      <t:Event id="{89FAA53B-9D8B-4909-9224-0F92C4765EB6}" time="2024-02-20T20:37:29.56Z">
        <t:Attribution userId="S::laura.gallach@allianz.es::bd843197-f206-45d7-b3ad-7ab6a21cc452" userProvider="AD" userName="Gallach Montero, Laura (Allianz Compania de Seguros y Reaseguros S.A.)"/>
        <t:Anchor>
          <t:Comment id="1570062429"/>
        </t:Anchor>
        <t:SetTitle title="@Rodriguez Mosquera, Sonia (Allianz Compania de Seguros y Reaseguros S.A.) 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XU7P7SY2DP3Q-491014520-174222</_dlc_DocId>
    <_dlc_DocIdUrl xmlns="9ff07a45-11f5-479e-a441-cd98a86709fe">
      <Url>https://allianzms.sharepoint.com/teams/ES0006-3163019/_layouts/15/DocIdRedir.aspx?ID=XU7P7SY2DP3Q-491014520-174222</Url>
      <Description>XU7P7SY2DP3Q-491014520-174222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2BB8467D-2321-4B4B-B31E-36B161E555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2F6B98-DDF5-4682-9CB1-19430EC3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8CAB4-ECC4-4D33-9BC1-D6A202CD4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D988C-D260-4B69-9C6C-EB37C93AEB17}">
  <ds:schemaRefs>
    <ds:schemaRef ds:uri="http://schemas.microsoft.com/office/2006/documentManagement/types"/>
    <ds:schemaRef ds:uri="5d5361cd-dd21-42bb-ace1-e1b72dd4ac82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9ff07a45-11f5-479e-a441-cd98a86709f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Rodriguez Mosquera</dc:creator>
  <cp:lastModifiedBy>Rodriguez Mosquera, Sonia (Allianz Compania de Seguros y Reaseguros S.A.)</cp:lastModifiedBy>
  <cp:revision>8</cp:revision>
  <dcterms:created xsi:type="dcterms:W3CDTF">2024-02-20T20:36:00Z</dcterms:created>
  <dcterms:modified xsi:type="dcterms:W3CDTF">2024-02-21T11:18:43Z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022017100106">
    <vt:lpwstr>20022017100106;E006748;0</vt:lpwstr>
  </property>
  <property fmtid="{D5CDD505-2E9C-101B-9397-08002B2CF9AE}" pid="4" name="OfficeDocumentSecurity_20022017100158">
    <vt:lpwstr>20022017100158;E006748;0</vt:lpwstr>
  </property>
  <property fmtid="{D5CDD505-2E9C-101B-9397-08002B2CF9AE}" pid="5" name="OfficeDocumentSecurity_20022017100736">
    <vt:lpwstr>20022017100736;E006418;0</vt:lpwstr>
  </property>
  <property fmtid="{D5CDD505-2E9C-101B-9397-08002B2CF9AE}" pid="6" name="OfficeDocumentSecurity_20022017100939">
    <vt:lpwstr>20022017100939;E006748;0</vt:lpwstr>
  </property>
  <property fmtid="{D5CDD505-2E9C-101B-9397-08002B2CF9AE}" pid="7" name="OfficeDocumentSecurity_20022017104237">
    <vt:lpwstr>20022017104237;E006748;0</vt:lpwstr>
  </property>
  <property fmtid="{D5CDD505-2E9C-101B-9397-08002B2CF9AE}" pid="8" name="ContentTypeId">
    <vt:lpwstr>0x010100125D78925D459C4792E0AB097CA57A8700468EE264CD9B964F9956379036DA5620</vt:lpwstr>
  </property>
  <property fmtid="{D5CDD505-2E9C-101B-9397-08002B2CF9AE}" pid="9" name="_dlc_DocIdItemGuid">
    <vt:lpwstr>4e87f4af-9d11-428e-ab43-51459639b7b2</vt:lpwstr>
  </property>
  <property fmtid="{D5CDD505-2E9C-101B-9397-08002B2CF9AE}" pid="10" name="ClassificationContentMarkingHeaderShapeIds">
    <vt:lpwstr>13a62d8e,7b617c19,18b7d4c3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Internal</vt:lpwstr>
  </property>
  <property fmtid="{D5CDD505-2E9C-101B-9397-08002B2CF9AE}" pid="13" name="MSIP_Label_863bc15e-e7bf-41c1-bdb3-03882d8a2e2c_Enabled">
    <vt:lpwstr>true</vt:lpwstr>
  </property>
  <property fmtid="{D5CDD505-2E9C-101B-9397-08002B2CF9AE}" pid="14" name="MSIP_Label_863bc15e-e7bf-41c1-bdb3-03882d8a2e2c_SetDate">
    <vt:lpwstr>2024-02-20T12:59:27Z</vt:lpwstr>
  </property>
  <property fmtid="{D5CDD505-2E9C-101B-9397-08002B2CF9AE}" pid="15" name="MSIP_Label_863bc15e-e7bf-41c1-bdb3-03882d8a2e2c_Method">
    <vt:lpwstr>Privileged</vt:lpwstr>
  </property>
  <property fmtid="{D5CDD505-2E9C-101B-9397-08002B2CF9AE}" pid="16" name="MSIP_Label_863bc15e-e7bf-41c1-bdb3-03882d8a2e2c_Name">
    <vt:lpwstr>863bc15e-e7bf-41c1-bdb3-03882d8a2e2c</vt:lpwstr>
  </property>
  <property fmtid="{D5CDD505-2E9C-101B-9397-08002B2CF9AE}" pid="17" name="MSIP_Label_863bc15e-e7bf-41c1-bdb3-03882d8a2e2c_SiteId">
    <vt:lpwstr>6e06e42d-6925-47c6-b9e7-9581c7ca302a</vt:lpwstr>
  </property>
  <property fmtid="{D5CDD505-2E9C-101B-9397-08002B2CF9AE}" pid="18" name="MSIP_Label_863bc15e-e7bf-41c1-bdb3-03882d8a2e2c_ActionId">
    <vt:lpwstr>d3a0998d-448c-42ce-8fdf-397a9185c722</vt:lpwstr>
  </property>
  <property fmtid="{D5CDD505-2E9C-101B-9397-08002B2CF9AE}" pid="19" name="MSIP_Label_863bc15e-e7bf-41c1-bdb3-03882d8a2e2c_ContentBits">
    <vt:lpwstr>1</vt:lpwstr>
  </property>
  <property fmtid="{D5CDD505-2E9C-101B-9397-08002B2CF9AE}" pid="20" name="DossierDepartment">
    <vt:lpwstr/>
  </property>
  <property fmtid="{D5CDD505-2E9C-101B-9397-08002B2CF9AE}" pid="21" name="AllianzContractingParties">
    <vt:lpwstr/>
  </property>
  <property fmtid="{D5CDD505-2E9C-101B-9397-08002B2CF9AE}" pid="22" name="MediaServiceImageTags">
    <vt:lpwstr/>
  </property>
  <property fmtid="{D5CDD505-2E9C-101B-9397-08002B2CF9AE}" pid="23" name="Contract_Type">
    <vt:lpwstr/>
  </property>
  <property fmtid="{D5CDD505-2E9C-101B-9397-08002B2CF9AE}" pid="24" name="b0fe84444e894ab98172082a3d0e58f8">
    <vt:lpwstr/>
  </property>
  <property fmtid="{D5CDD505-2E9C-101B-9397-08002B2CF9AE}" pid="25" name="Document_Class">
    <vt:lpwstr/>
  </property>
  <property fmtid="{D5CDD505-2E9C-101B-9397-08002B2CF9AE}" pid="26" name="iccd162ff52447b49ab8f5fd8f2cec1e">
    <vt:lpwstr/>
  </property>
</Properties>
</file>