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7C65" w14:textId="77777777" w:rsidR="003D30F9" w:rsidRDefault="003D30F9">
      <w:pPr>
        <w:spacing w:line="276" w:lineRule="auto"/>
        <w:ind w:left="540" w:right="567"/>
        <w:jc w:val="center"/>
        <w:rPr>
          <w:b/>
          <w:bCs/>
          <w:sz w:val="32"/>
          <w:szCs w:val="32"/>
        </w:rPr>
      </w:pPr>
    </w:p>
    <w:p w14:paraId="20506B73" w14:textId="06A78F05" w:rsidR="00B35278" w:rsidRDefault="00104F83" w:rsidP="00F77CD1">
      <w:pPr>
        <w:spacing w:line="360" w:lineRule="auto"/>
        <w:ind w:left="540" w:right="567"/>
        <w:jc w:val="center"/>
        <w:rPr>
          <w:b/>
          <w:bCs/>
          <w:sz w:val="32"/>
          <w:szCs w:val="32"/>
        </w:rPr>
      </w:pPr>
      <w:r w:rsidRPr="00104F83">
        <w:rPr>
          <w:b/>
          <w:bCs/>
          <w:sz w:val="32"/>
          <w:szCs w:val="32"/>
        </w:rPr>
        <w:t>Allianz</w:t>
      </w:r>
      <w:r w:rsidR="00362098">
        <w:rPr>
          <w:b/>
          <w:bCs/>
          <w:sz w:val="32"/>
          <w:szCs w:val="32"/>
        </w:rPr>
        <w:t xml:space="preserve"> </w:t>
      </w:r>
      <w:r w:rsidR="00362098" w:rsidRPr="00362098">
        <w:rPr>
          <w:b/>
          <w:bCs/>
          <w:sz w:val="32"/>
          <w:szCs w:val="32"/>
        </w:rPr>
        <w:t xml:space="preserve">Green </w:t>
      </w:r>
      <w:proofErr w:type="spellStart"/>
      <w:r w:rsidR="00362098" w:rsidRPr="00362098">
        <w:rPr>
          <w:b/>
          <w:bCs/>
          <w:sz w:val="32"/>
          <w:szCs w:val="32"/>
        </w:rPr>
        <w:t>Transition</w:t>
      </w:r>
      <w:proofErr w:type="spellEnd"/>
      <w:r w:rsidR="00362098" w:rsidRPr="00362098">
        <w:rPr>
          <w:b/>
          <w:bCs/>
          <w:sz w:val="32"/>
          <w:szCs w:val="32"/>
        </w:rPr>
        <w:t xml:space="preserve"> </w:t>
      </w:r>
      <w:proofErr w:type="spellStart"/>
      <w:r w:rsidR="00362098" w:rsidRPr="00362098">
        <w:rPr>
          <w:b/>
          <w:bCs/>
          <w:sz w:val="32"/>
          <w:szCs w:val="32"/>
        </w:rPr>
        <w:t>Tracker</w:t>
      </w:r>
      <w:proofErr w:type="spellEnd"/>
      <w:r w:rsidR="00362098" w:rsidRPr="00362098">
        <w:rPr>
          <w:b/>
          <w:bCs/>
          <w:sz w:val="32"/>
          <w:szCs w:val="32"/>
        </w:rPr>
        <w:t xml:space="preserve"> 2025: el mundo aún puede cumplir sus objetivos climáticos</w:t>
      </w:r>
    </w:p>
    <w:p w14:paraId="544533BF" w14:textId="77777777" w:rsidR="00104F83" w:rsidRPr="00BF107B" w:rsidRDefault="00104F83" w:rsidP="00F77CD1">
      <w:pPr>
        <w:spacing w:line="480" w:lineRule="auto"/>
        <w:ind w:left="540" w:right="567"/>
        <w:jc w:val="center"/>
        <w:rPr>
          <w:b/>
          <w:sz w:val="32"/>
          <w:szCs w:val="32"/>
          <w:highlight w:val="yellow"/>
          <w:lang w:val="es-ES_tradnl"/>
        </w:rPr>
      </w:pPr>
    </w:p>
    <w:p w14:paraId="3C6B1B6D" w14:textId="77777777" w:rsidR="00E62739" w:rsidRPr="009024C6" w:rsidRDefault="00E62739" w:rsidP="00F77CD1">
      <w:pPr>
        <w:spacing w:line="480" w:lineRule="auto"/>
        <w:ind w:left="426" w:right="425"/>
        <w:jc w:val="both"/>
        <w:rPr>
          <w:b/>
          <w:bCs/>
          <w:sz w:val="25"/>
          <w:szCs w:val="25"/>
        </w:rPr>
      </w:pPr>
      <w:r w:rsidRPr="009024C6">
        <w:rPr>
          <w:b/>
          <w:bCs/>
          <w:sz w:val="25"/>
          <w:szCs w:val="25"/>
        </w:rPr>
        <w:t>• España avanza de forma sólida en la transición verde: puesto 18 a nivel global y 15 entre sus pares</w:t>
      </w:r>
    </w:p>
    <w:p w14:paraId="740807BA" w14:textId="282EA660" w:rsidR="00E62739" w:rsidRPr="009024C6" w:rsidRDefault="00E62739" w:rsidP="00F77CD1">
      <w:pPr>
        <w:spacing w:line="480" w:lineRule="auto"/>
        <w:ind w:left="426" w:right="425"/>
        <w:jc w:val="both"/>
        <w:rPr>
          <w:b/>
          <w:bCs/>
          <w:sz w:val="25"/>
          <w:szCs w:val="25"/>
        </w:rPr>
      </w:pPr>
      <w:r w:rsidRPr="009024C6">
        <w:rPr>
          <w:b/>
          <w:bCs/>
          <w:sz w:val="25"/>
          <w:szCs w:val="25"/>
        </w:rPr>
        <w:t>• E</w:t>
      </w:r>
      <w:r w:rsidR="00F9027E">
        <w:rPr>
          <w:b/>
          <w:bCs/>
          <w:sz w:val="25"/>
          <w:szCs w:val="25"/>
        </w:rPr>
        <w:t>spaña</w:t>
      </w:r>
      <w:r w:rsidRPr="009024C6">
        <w:rPr>
          <w:b/>
          <w:bCs/>
          <w:sz w:val="25"/>
          <w:szCs w:val="25"/>
        </w:rPr>
        <w:t xml:space="preserve"> ya ha cerrado un 29% de la brecha hacia las cero emisiones netas en 2050</w:t>
      </w:r>
    </w:p>
    <w:p w14:paraId="731D5052" w14:textId="77777777" w:rsidR="00E62739" w:rsidRPr="009024C6" w:rsidRDefault="00E62739" w:rsidP="00F77CD1">
      <w:pPr>
        <w:spacing w:line="480" w:lineRule="auto"/>
        <w:ind w:left="426" w:right="425"/>
        <w:jc w:val="both"/>
        <w:rPr>
          <w:b/>
          <w:bCs/>
          <w:sz w:val="25"/>
          <w:szCs w:val="25"/>
        </w:rPr>
      </w:pPr>
      <w:r w:rsidRPr="009024C6">
        <w:rPr>
          <w:b/>
          <w:bCs/>
          <w:sz w:val="25"/>
          <w:szCs w:val="25"/>
        </w:rPr>
        <w:t>• Las energías bajas en carbono representan ya el 73% de la electricidad, pero persisten cuellos de botella en la red</w:t>
      </w:r>
    </w:p>
    <w:p w14:paraId="079A9CE8" w14:textId="469F4D67" w:rsidR="00F367B3" w:rsidRPr="009024C6" w:rsidRDefault="00E62739" w:rsidP="00F77CD1">
      <w:pPr>
        <w:spacing w:line="480" w:lineRule="auto"/>
        <w:ind w:left="426" w:right="425"/>
        <w:jc w:val="both"/>
        <w:rPr>
          <w:b/>
          <w:bCs/>
          <w:sz w:val="25"/>
          <w:szCs w:val="25"/>
        </w:rPr>
      </w:pPr>
      <w:r w:rsidRPr="009024C6">
        <w:rPr>
          <w:b/>
          <w:bCs/>
          <w:sz w:val="25"/>
          <w:szCs w:val="25"/>
        </w:rPr>
        <w:t xml:space="preserve">• Evaluación global de 69 países a través de cinco indicadores clave del Green </w:t>
      </w:r>
      <w:proofErr w:type="spellStart"/>
      <w:r w:rsidRPr="009024C6">
        <w:rPr>
          <w:b/>
          <w:bCs/>
          <w:sz w:val="25"/>
          <w:szCs w:val="25"/>
        </w:rPr>
        <w:t>Transition</w:t>
      </w:r>
      <w:proofErr w:type="spellEnd"/>
      <w:r w:rsidRPr="009024C6">
        <w:rPr>
          <w:b/>
          <w:bCs/>
          <w:sz w:val="25"/>
          <w:szCs w:val="25"/>
        </w:rPr>
        <w:t xml:space="preserve"> </w:t>
      </w:r>
      <w:proofErr w:type="spellStart"/>
      <w:r w:rsidRPr="009024C6">
        <w:rPr>
          <w:b/>
          <w:bCs/>
          <w:sz w:val="25"/>
          <w:szCs w:val="25"/>
        </w:rPr>
        <w:t>Tracker</w:t>
      </w:r>
      <w:proofErr w:type="spellEnd"/>
    </w:p>
    <w:p w14:paraId="259D4BCC" w14:textId="77777777" w:rsidR="00E62739" w:rsidRPr="00F367B3" w:rsidRDefault="00E62739" w:rsidP="00E62739">
      <w:pPr>
        <w:spacing w:line="360" w:lineRule="auto"/>
        <w:ind w:left="900" w:right="425"/>
        <w:jc w:val="both"/>
        <w:rPr>
          <w:b/>
          <w:bCs/>
          <w:sz w:val="24"/>
          <w:szCs w:val="24"/>
        </w:rPr>
      </w:pPr>
    </w:p>
    <w:p w14:paraId="2B939DAC" w14:textId="77777777" w:rsidR="009C1F7C" w:rsidRDefault="7F14DB7E" w:rsidP="009C1F7C">
      <w:pPr>
        <w:spacing w:after="160" w:line="276" w:lineRule="auto"/>
        <w:ind w:right="206"/>
        <w:jc w:val="both"/>
      </w:pPr>
      <w:r w:rsidRPr="35D7CA15">
        <w:rPr>
          <w:b/>
          <w:bCs/>
        </w:rPr>
        <w:t xml:space="preserve">Madrid, </w:t>
      </w:r>
      <w:r w:rsidR="00D84867">
        <w:rPr>
          <w:b/>
          <w:bCs/>
        </w:rPr>
        <w:t>18</w:t>
      </w:r>
      <w:r w:rsidR="008159D6">
        <w:rPr>
          <w:b/>
          <w:bCs/>
        </w:rPr>
        <w:t xml:space="preserve"> de noviembre</w:t>
      </w:r>
      <w:r w:rsidRPr="35D7CA15">
        <w:rPr>
          <w:b/>
          <w:bCs/>
        </w:rPr>
        <w:t xml:space="preserve"> </w:t>
      </w:r>
      <w:r w:rsidR="003C5616">
        <w:rPr>
          <w:b/>
          <w:bCs/>
        </w:rPr>
        <w:t xml:space="preserve">de </w:t>
      </w:r>
      <w:r w:rsidRPr="35D7CA15">
        <w:rPr>
          <w:b/>
          <w:bCs/>
        </w:rPr>
        <w:t>2025 –</w:t>
      </w:r>
      <w:r w:rsidR="7E622EA3">
        <w:t xml:space="preserve"> </w:t>
      </w:r>
      <w:r w:rsidR="009C1F7C">
        <w:t xml:space="preserve">España consolida su posición entre los países que avanzan con mayor firmeza en la transición hacia una economía baja en carbono. Según el nuevo informe de Allianz </w:t>
      </w:r>
      <w:proofErr w:type="spellStart"/>
      <w:r w:rsidR="009C1F7C">
        <w:t>Research</w:t>
      </w:r>
      <w:proofErr w:type="spellEnd"/>
      <w:r w:rsidR="009C1F7C">
        <w:t xml:space="preserve">, “A </w:t>
      </w:r>
      <w:proofErr w:type="spellStart"/>
      <w:r w:rsidR="009C1F7C">
        <w:t>decade</w:t>
      </w:r>
      <w:proofErr w:type="spellEnd"/>
      <w:r w:rsidR="009C1F7C">
        <w:t xml:space="preserve"> after Paris: </w:t>
      </w:r>
      <w:proofErr w:type="spellStart"/>
      <w:r w:rsidR="009C1F7C">
        <w:t>progress</w:t>
      </w:r>
      <w:proofErr w:type="spellEnd"/>
      <w:r w:rsidR="009C1F7C">
        <w:t xml:space="preserve">, </w:t>
      </w:r>
      <w:proofErr w:type="spellStart"/>
      <w:r w:rsidR="009C1F7C">
        <w:t>paralysis</w:t>
      </w:r>
      <w:proofErr w:type="spellEnd"/>
      <w:r w:rsidR="009C1F7C">
        <w:t xml:space="preserve"> and </w:t>
      </w:r>
      <w:proofErr w:type="spellStart"/>
      <w:r w:rsidR="009C1F7C">
        <w:t>the</w:t>
      </w:r>
      <w:proofErr w:type="spellEnd"/>
      <w:r w:rsidR="009C1F7C">
        <w:t xml:space="preserve"> </w:t>
      </w:r>
      <w:proofErr w:type="spellStart"/>
      <w:r w:rsidR="009C1F7C">
        <w:t>race</w:t>
      </w:r>
      <w:proofErr w:type="spellEnd"/>
      <w:r w:rsidR="009C1F7C">
        <w:t xml:space="preserve"> </w:t>
      </w:r>
      <w:proofErr w:type="spellStart"/>
      <w:r w:rsidR="009C1F7C">
        <w:t>to</w:t>
      </w:r>
      <w:proofErr w:type="spellEnd"/>
      <w:r w:rsidR="009C1F7C">
        <w:t xml:space="preserve"> net </w:t>
      </w:r>
      <w:proofErr w:type="spellStart"/>
      <w:r w:rsidR="009C1F7C">
        <w:t>zero</w:t>
      </w:r>
      <w:proofErr w:type="spellEnd"/>
      <w:r w:rsidR="009C1F7C">
        <w:t>”, España se sitúa en el puesto 18 del ranking global de progreso hacia las cero emisiones netas y ocupa el puesto 15 entre sus países comparables, manteniéndose dentro de la trayectoria compatible con el objetivo de París de 2 °C.</w:t>
      </w:r>
    </w:p>
    <w:p w14:paraId="59148AFA" w14:textId="77777777" w:rsidR="009C1F7C" w:rsidRDefault="009C1F7C" w:rsidP="009C1F7C">
      <w:pPr>
        <w:spacing w:after="160" w:line="276" w:lineRule="auto"/>
        <w:ind w:right="206"/>
        <w:jc w:val="both"/>
      </w:pPr>
      <w:r>
        <w:t xml:space="preserve">El país ha logrado cerrar un 29% de la brecha hacia las cero emisiones netas en 2050, gracias a una combinación de despliegue renovable, mejoras de eficiencia y desacoplamiento entre crecimiento económico y emisiones: desde 2015, las emisiones han caído un 17%, mientras el PIB ha aumentado un 18%, reduciendo la intensidad de carbono de la economía en casi un </w:t>
      </w:r>
      <w:r>
        <w:lastRenderedPageBreak/>
        <w:t>tercio. Además, las fuentes bajas en carbono ya suponen el 73% de la generación eléctrica, 17 puntos más que hace una década, mientras que el uso del carbón ha caído del 18% al 2%.</w:t>
      </w:r>
    </w:p>
    <w:p w14:paraId="04247B35" w14:textId="77777777" w:rsidR="009C1F7C" w:rsidRDefault="009C1F7C" w:rsidP="009C1F7C">
      <w:pPr>
        <w:spacing w:after="160" w:line="276" w:lineRule="auto"/>
        <w:ind w:right="206"/>
        <w:jc w:val="both"/>
      </w:pPr>
      <w:r>
        <w:t>No obstante, el informe alerta sobre retos críticos para España. Entre ellos, los cuellos de botella en el desarrollo de la red eléctrica, que no se expande al mismo ritmo que la capacidad renovable instalada, generando mayores costes por vertido y riesgos para la estabilidad del sistema. También se observa un estancamiento en las emisiones del transporte, una mejora más lenta de la intensidad energética y un incremento del 35% en los subsidios a combustibles fósiles en la última década.</w:t>
      </w:r>
    </w:p>
    <w:p w14:paraId="06974054" w14:textId="77777777" w:rsidR="009C1F7C" w:rsidRDefault="009C1F7C" w:rsidP="009C1F7C">
      <w:pPr>
        <w:spacing w:after="160" w:line="276" w:lineRule="auto"/>
        <w:ind w:right="206"/>
        <w:jc w:val="both"/>
      </w:pPr>
      <w:r w:rsidRPr="00C7277D">
        <w:rPr>
          <w:i/>
          <w:iCs/>
        </w:rPr>
        <w:t>“España ha logrado avances significativos en la descarbonización de su economía, demostrando que el crecimiento sólido y la reducción de emisiones pueden ir de la mano”,</w:t>
      </w:r>
      <w:r>
        <w:t xml:space="preserve"> señala </w:t>
      </w:r>
      <w:proofErr w:type="spellStart"/>
      <w:r>
        <w:t>Katharina</w:t>
      </w:r>
      <w:proofErr w:type="spellEnd"/>
      <w:r>
        <w:t xml:space="preserve"> </w:t>
      </w:r>
      <w:proofErr w:type="spellStart"/>
      <w:r>
        <w:t>Utermöhl</w:t>
      </w:r>
      <w:proofErr w:type="spellEnd"/>
      <w:r>
        <w:t xml:space="preserve">, Directora de Investigación Temática y de Políticas en Allianz </w:t>
      </w:r>
      <w:proofErr w:type="spellStart"/>
      <w:r>
        <w:t>Research</w:t>
      </w:r>
      <w:proofErr w:type="spellEnd"/>
      <w:r>
        <w:t xml:space="preserve">. </w:t>
      </w:r>
      <w:r w:rsidRPr="00E85B14">
        <w:rPr>
          <w:i/>
          <w:iCs/>
        </w:rPr>
        <w:t>“La expansión renovable es una historia de éxito, pero ahora debe acompañarse de un desarrollo más ágil de la red y de incentivos más claros en el lado de la demanda. Si España cierra estas brechas, reforzará su posición en la transición global”</w:t>
      </w:r>
      <w:r>
        <w:t>.</w:t>
      </w:r>
    </w:p>
    <w:p w14:paraId="738B8019" w14:textId="77777777" w:rsidR="009C1F7C" w:rsidRPr="00DE704E" w:rsidRDefault="009C1F7C" w:rsidP="009C1F7C">
      <w:pPr>
        <w:spacing w:after="160" w:line="276" w:lineRule="auto"/>
        <w:ind w:right="206"/>
        <w:jc w:val="both"/>
        <w:rPr>
          <w:b/>
          <w:bCs/>
        </w:rPr>
      </w:pPr>
      <w:r w:rsidRPr="00DE704E">
        <w:rPr>
          <w:b/>
          <w:bCs/>
        </w:rPr>
        <w:t>Contexto internacional</w:t>
      </w:r>
    </w:p>
    <w:p w14:paraId="49BE3804" w14:textId="77777777" w:rsidR="009C1F7C" w:rsidRDefault="009C1F7C" w:rsidP="009C1F7C">
      <w:pPr>
        <w:spacing w:after="160" w:line="276" w:lineRule="auto"/>
        <w:ind w:right="206"/>
        <w:jc w:val="both"/>
      </w:pPr>
      <w:r>
        <w:t xml:space="preserve">Diez años después del Acuerdo de París, la transición verde a escala global se encuentra en un momento decisivo. El informe de Allianz </w:t>
      </w:r>
      <w:proofErr w:type="spellStart"/>
      <w:r>
        <w:t>Research</w:t>
      </w:r>
      <w:proofErr w:type="spellEnd"/>
      <w:r>
        <w:t xml:space="preserve"> revela que, aunque el ritmo varía entre países, muchos están avanzando más rápido de lo que se suele asumir.</w:t>
      </w:r>
    </w:p>
    <w:p w14:paraId="2177D1E3" w14:textId="77777777" w:rsidR="009C1F7C" w:rsidRDefault="009C1F7C" w:rsidP="009C1F7C">
      <w:pPr>
        <w:spacing w:after="160" w:line="276" w:lineRule="auto"/>
        <w:ind w:right="206"/>
        <w:jc w:val="both"/>
      </w:pPr>
      <w:r>
        <w:t xml:space="preserve">El estudio utiliza el Allianz Green </w:t>
      </w:r>
      <w:proofErr w:type="spellStart"/>
      <w:r>
        <w:t>Transition</w:t>
      </w:r>
      <w:proofErr w:type="spellEnd"/>
      <w:r>
        <w:t xml:space="preserve"> </w:t>
      </w:r>
      <w:proofErr w:type="spellStart"/>
      <w:r>
        <w:t>Tracker</w:t>
      </w:r>
      <w:proofErr w:type="spellEnd"/>
      <w:r>
        <w:t>, una herramienta que evalúa a 69 países en cinco indicadores clave:</w:t>
      </w:r>
    </w:p>
    <w:p w14:paraId="0CBBC28A" w14:textId="77777777" w:rsidR="009C1F7C" w:rsidRDefault="009C1F7C" w:rsidP="009C1F7C">
      <w:pPr>
        <w:spacing w:after="160" w:line="276" w:lineRule="auto"/>
        <w:ind w:right="206"/>
        <w:jc w:val="both"/>
      </w:pPr>
      <w:r>
        <w:t>• intensidad de carbono</w:t>
      </w:r>
    </w:p>
    <w:p w14:paraId="1A22F024" w14:textId="77777777" w:rsidR="009C1F7C" w:rsidRDefault="009C1F7C" w:rsidP="009C1F7C">
      <w:pPr>
        <w:spacing w:after="160" w:line="276" w:lineRule="auto"/>
        <w:ind w:right="206"/>
        <w:jc w:val="both"/>
      </w:pPr>
      <w:r>
        <w:t>• intensidad energética</w:t>
      </w:r>
    </w:p>
    <w:p w14:paraId="49635DE8" w14:textId="77777777" w:rsidR="009C1F7C" w:rsidRDefault="009C1F7C" w:rsidP="009C1F7C">
      <w:pPr>
        <w:spacing w:after="160" w:line="276" w:lineRule="auto"/>
        <w:ind w:right="206"/>
        <w:jc w:val="both"/>
      </w:pPr>
      <w:r>
        <w:t>• emisiones per cápita basadas en consumo y territoriales</w:t>
      </w:r>
    </w:p>
    <w:p w14:paraId="04167C67" w14:textId="77777777" w:rsidR="009C1F7C" w:rsidRDefault="009C1F7C" w:rsidP="009C1F7C">
      <w:pPr>
        <w:spacing w:after="160" w:line="276" w:lineRule="auto"/>
        <w:ind w:right="206"/>
        <w:jc w:val="both"/>
      </w:pPr>
      <w:r>
        <w:t>• cuota de energía baja en carbono en la generación eléctrica</w:t>
      </w:r>
    </w:p>
    <w:p w14:paraId="6DAF3D34" w14:textId="77777777" w:rsidR="009C1F7C" w:rsidRDefault="009C1F7C" w:rsidP="009C1F7C">
      <w:pPr>
        <w:spacing w:after="160" w:line="276" w:lineRule="auto"/>
        <w:ind w:right="206"/>
        <w:jc w:val="both"/>
      </w:pPr>
      <w:r>
        <w:t>Este marco permite comparar tanto el desempeño actual como la velocidad de la transición.</w:t>
      </w:r>
    </w:p>
    <w:p w14:paraId="76CBE029" w14:textId="77777777" w:rsidR="009C1F7C" w:rsidRDefault="009C1F7C" w:rsidP="009C1F7C">
      <w:pPr>
        <w:spacing w:after="160" w:line="276" w:lineRule="auto"/>
        <w:ind w:right="206"/>
        <w:jc w:val="both"/>
      </w:pPr>
      <w:r>
        <w:t>Los resultados muestran contrastes claros: países de renta baja como Sri Lanka destacan por sus bajas emisiones per cápita, mientras que economías europeas como Suecia sobresalen por una descarbonización constante. En cambio, los grandes productores de petróleo se sitúan en las últimas posiciones. Llama especialmente la atención la situación de los dos mayores emisores mundiales: China y Estados Unidos, en los puestos 57 y 58, lo que evidencia el enorme desafío pendiente.</w:t>
      </w:r>
    </w:p>
    <w:p w14:paraId="066370DF" w14:textId="77777777" w:rsidR="009C1F7C" w:rsidRDefault="009C1F7C" w:rsidP="009C1F7C">
      <w:pPr>
        <w:spacing w:after="160" w:line="276" w:lineRule="auto"/>
        <w:ind w:right="206"/>
        <w:jc w:val="both"/>
      </w:pPr>
      <w:r>
        <w:t>Por el lado del progreso hacia 2050, la perspectiva es más optimista:</w:t>
      </w:r>
    </w:p>
    <w:p w14:paraId="2FEDC4C0" w14:textId="77777777" w:rsidR="009C1F7C" w:rsidRDefault="009C1F7C" w:rsidP="009C1F7C">
      <w:pPr>
        <w:spacing w:after="160" w:line="276" w:lineRule="auto"/>
        <w:ind w:right="206"/>
        <w:jc w:val="both"/>
      </w:pPr>
      <w:r>
        <w:t>• 15 países ya han recorrido un tercio o más del camino hacia las cero emisiones netas y están alineados con una trayectoria de 1,5 °C.</w:t>
      </w:r>
    </w:p>
    <w:p w14:paraId="4FA1B3E5" w14:textId="77777777" w:rsidR="009C1F7C" w:rsidRDefault="009C1F7C" w:rsidP="009C1F7C">
      <w:pPr>
        <w:spacing w:after="160" w:line="276" w:lineRule="auto"/>
        <w:ind w:right="206"/>
        <w:jc w:val="both"/>
      </w:pPr>
      <w:r>
        <w:t>• 20 países adicionales han avanzado al menos un 20%, pudiendo alcanzar el objetivo si aceleran su transición.</w:t>
      </w:r>
    </w:p>
    <w:p w14:paraId="097F303C" w14:textId="77777777" w:rsidR="009C1F7C" w:rsidRDefault="009C1F7C" w:rsidP="009C1F7C">
      <w:pPr>
        <w:spacing w:after="160" w:line="276" w:lineRule="auto"/>
        <w:ind w:right="206"/>
        <w:jc w:val="both"/>
      </w:pPr>
    </w:p>
    <w:p w14:paraId="6F6A31AE" w14:textId="77777777" w:rsidR="009C1F7C" w:rsidRDefault="009C1F7C" w:rsidP="009C1F7C">
      <w:pPr>
        <w:spacing w:after="160" w:line="276" w:lineRule="auto"/>
        <w:ind w:right="206"/>
        <w:jc w:val="both"/>
      </w:pPr>
      <w:r>
        <w:t>Luxemburgo y Suiza lideran el grupo, impulsados por altos niveles de eficiencia energética y más del 90% de electricidad baja en carbono. En contraste, Estados Unidos y China —responsables del 40% de las emisiones globales— apenas han mejorado respecto a 2015.</w:t>
      </w:r>
    </w:p>
    <w:p w14:paraId="5800CFC7" w14:textId="77777777" w:rsidR="009C1F7C" w:rsidRDefault="009C1F7C" w:rsidP="009C1F7C">
      <w:pPr>
        <w:spacing w:after="160" w:line="276" w:lineRule="auto"/>
        <w:ind w:right="206"/>
        <w:jc w:val="both"/>
      </w:pPr>
      <w:r w:rsidRPr="00425EC6">
        <w:rPr>
          <w:i/>
          <w:iCs/>
        </w:rPr>
        <w:t>“Aproximadamente la mitad de los países evaluados todavía están en condiciones de contribuir a limitar el calentamiento global a 2 °C”,</w:t>
      </w:r>
      <w:r>
        <w:t xml:space="preserve"> afirma Patrick Hoffmann, Economista ESG en Allianz </w:t>
      </w:r>
      <w:proofErr w:type="spellStart"/>
      <w:r>
        <w:t>Research</w:t>
      </w:r>
      <w:proofErr w:type="spellEnd"/>
      <w:r>
        <w:t xml:space="preserve">. </w:t>
      </w:r>
      <w:r w:rsidRPr="00425EC6">
        <w:rPr>
          <w:i/>
          <w:iCs/>
        </w:rPr>
        <w:t>“No estamos condenados: estos ejemplos deben servir de referencia para los rezagados, incluidos China y Estados Unidos”.</w:t>
      </w:r>
    </w:p>
    <w:p w14:paraId="322FF0F7" w14:textId="77777777" w:rsidR="009C1F7C" w:rsidRDefault="009C1F7C" w:rsidP="009C1F7C">
      <w:pPr>
        <w:spacing w:after="160" w:line="276" w:lineRule="auto"/>
        <w:ind w:right="206"/>
        <w:jc w:val="both"/>
      </w:pPr>
      <w:r>
        <w:t>El informe subraya que, aunque la transición está lejos de completarse, tampoco está destinada al fracaso.</w:t>
      </w:r>
    </w:p>
    <w:p w14:paraId="743C0E3E" w14:textId="2B59569C" w:rsidR="009C1F7C" w:rsidRDefault="009C1F7C" w:rsidP="009C1F7C">
      <w:pPr>
        <w:spacing w:after="160" w:line="276" w:lineRule="auto"/>
        <w:ind w:right="206"/>
        <w:jc w:val="both"/>
      </w:pPr>
      <w:r w:rsidRPr="00425EC6">
        <w:rPr>
          <w:i/>
          <w:iCs/>
        </w:rPr>
        <w:t>“La transición global no es una cuestión de posibilidad, sino de ritmo”,</w:t>
      </w:r>
      <w:r>
        <w:t xml:space="preserve"> afirma Ludovic </w:t>
      </w:r>
      <w:proofErr w:type="spellStart"/>
      <w:r>
        <w:t>Subran</w:t>
      </w:r>
      <w:proofErr w:type="spellEnd"/>
      <w:r>
        <w:t xml:space="preserve">, Economista Jefe y Director de Inversiones de Allianz. </w:t>
      </w:r>
      <w:r w:rsidRPr="00425EC6">
        <w:rPr>
          <w:i/>
          <w:iCs/>
        </w:rPr>
        <w:t>“Los países que integran la ambición climática en sus marcos económicos y financieros se están posicionando para un crecimiento más fuerte y resiliente</w:t>
      </w:r>
      <w:r w:rsidR="002B1DEF">
        <w:rPr>
          <w:i/>
          <w:iCs/>
        </w:rPr>
        <w:t xml:space="preserve">. </w:t>
      </w:r>
      <w:r w:rsidR="002B1DEF" w:rsidRPr="002B1DEF">
        <w:rPr>
          <w:i/>
          <w:iCs/>
        </w:rPr>
        <w:t>El reto ahora es acelerar la inversión donde más importa —energía, infraestructuras y tecnología— para garantizar que la transición sea creíble e inclusiva</w:t>
      </w:r>
      <w:r w:rsidRPr="00425EC6">
        <w:rPr>
          <w:i/>
          <w:iCs/>
        </w:rPr>
        <w:t>”.</w:t>
      </w:r>
    </w:p>
    <w:p w14:paraId="6CD4F94F" w14:textId="47C0DF58" w:rsidR="00B42584" w:rsidRDefault="00B42584" w:rsidP="009C1F7C">
      <w:pPr>
        <w:spacing w:after="160" w:line="276" w:lineRule="auto"/>
        <w:ind w:right="206"/>
        <w:jc w:val="both"/>
      </w:pPr>
      <w:r>
        <w:rPr>
          <w:noProof/>
        </w:rPr>
        <w:lastRenderedPageBreak/>
        <w:drawing>
          <wp:inline distT="0" distB="0" distL="0" distR="0" wp14:anchorId="4F422C5D" wp14:editId="5E64453B">
            <wp:extent cx="5456555" cy="7261225"/>
            <wp:effectExtent l="0" t="0" r="0" b="0"/>
            <wp:docPr id="17024587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6555" cy="7261225"/>
                    </a:xfrm>
                    <a:prstGeom prst="rect">
                      <a:avLst/>
                    </a:prstGeom>
                    <a:noFill/>
                  </pic:spPr>
                </pic:pic>
              </a:graphicData>
            </a:graphic>
          </wp:inline>
        </w:drawing>
      </w:r>
    </w:p>
    <w:p w14:paraId="147C62EA" w14:textId="77777777" w:rsidR="00B42584" w:rsidRDefault="00B42584" w:rsidP="009C1F7C">
      <w:pPr>
        <w:spacing w:after="160" w:line="276" w:lineRule="auto"/>
        <w:ind w:right="206"/>
        <w:jc w:val="both"/>
      </w:pPr>
    </w:p>
    <w:p w14:paraId="1DD90716" w14:textId="77777777" w:rsidR="00B42584" w:rsidRDefault="00B42584" w:rsidP="009C1F7C">
      <w:pPr>
        <w:spacing w:after="160" w:line="276" w:lineRule="auto"/>
        <w:ind w:right="206"/>
        <w:jc w:val="both"/>
      </w:pPr>
    </w:p>
    <w:p w14:paraId="368A3608" w14:textId="77777777" w:rsidR="00B42584" w:rsidRDefault="00B42584" w:rsidP="009C1F7C">
      <w:pPr>
        <w:spacing w:after="160" w:line="276" w:lineRule="auto"/>
        <w:ind w:right="206"/>
        <w:jc w:val="both"/>
      </w:pPr>
    </w:p>
    <w:p w14:paraId="489F78AC" w14:textId="0A5AC8D6" w:rsidR="008D1A5E" w:rsidRPr="00146BEF" w:rsidRDefault="008D1A5E" w:rsidP="00AA053C">
      <w:pPr>
        <w:spacing w:after="160" w:line="276" w:lineRule="auto"/>
        <w:ind w:right="206"/>
        <w:jc w:val="both"/>
        <w:rPr>
          <w:b/>
        </w:rPr>
      </w:pPr>
      <w:r w:rsidRPr="00146BEF">
        <w:rPr>
          <w:b/>
        </w:rPr>
        <w:lastRenderedPageBreak/>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Pr="00146BEF"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413444DF" w14:textId="77777777" w:rsidR="00B01046" w:rsidRPr="00B76BFA" w:rsidRDefault="00B01046" w:rsidP="001F3ADF">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p w14:paraId="0D42EE4A" w14:textId="77777777" w:rsidR="008D1A5E" w:rsidRPr="00B76BFA" w:rsidRDefault="008D1A5E" w:rsidP="4AF94C91">
      <w:pPr>
        <w:pStyle w:val="Ttulo4"/>
        <w:spacing w:line="276" w:lineRule="auto"/>
        <w:ind w:left="0" w:firstLine="0"/>
        <w:rPr>
          <w:rFonts w:ascii="Arial" w:hAnsi="Arial"/>
          <w:sz w:val="22"/>
          <w:szCs w:val="22"/>
          <w:lang w:val="es-ES"/>
        </w:rPr>
      </w:pPr>
      <w:r w:rsidRPr="4AF94C91">
        <w:rPr>
          <w:rFonts w:ascii="Arial" w:hAnsi="Arial"/>
          <w:sz w:val="22"/>
          <w:szCs w:val="22"/>
          <w:lang w:val="es-ES"/>
        </w:rPr>
        <w:t xml:space="preserve">Laura Gallach </w:t>
      </w:r>
      <w:r>
        <w:tab/>
      </w:r>
      <w:r>
        <w:tab/>
      </w:r>
      <w:r w:rsidRPr="4AF94C91">
        <w:rPr>
          <w:rFonts w:ascii="Arial" w:hAnsi="Arial"/>
          <w:sz w:val="22"/>
          <w:szCs w:val="22"/>
          <w:lang w:val="es-ES"/>
        </w:rPr>
        <w:t>Tel. 93.228.67.83</w:t>
      </w:r>
    </w:p>
    <w:p w14:paraId="5BBC471A" w14:textId="77777777" w:rsidR="008D1A5E" w:rsidRPr="00D268C4" w:rsidRDefault="008D1A5E" w:rsidP="008D1A5E">
      <w:pPr>
        <w:rPr>
          <w:lang w:val="es-ES_tradnl" w:eastAsia="es-ES"/>
        </w:rPr>
      </w:pPr>
    </w:p>
    <w:p w14:paraId="61008F74" w14:textId="77777777" w:rsidR="008D1A5E" w:rsidRPr="00956FCD" w:rsidRDefault="008D1A5E" w:rsidP="008D1A5E">
      <w:pPr>
        <w:ind w:right="425"/>
        <w:jc w:val="both"/>
        <w:rPr>
          <w:rFonts w:ascii="Times New (W1)" w:hAnsi="Times New (W1)"/>
          <w:sz w:val="24"/>
          <w:szCs w:val="24"/>
          <w:lang w:val="es-ES_tradnl"/>
        </w:rPr>
      </w:pPr>
    </w:p>
    <w:p w14:paraId="6D8C3B44"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5"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37CA8FA6" w14:textId="77777777" w:rsidR="00800F49" w:rsidRPr="0039461D" w:rsidRDefault="00800F49" w:rsidP="008D1A5E">
      <w:pPr>
        <w:ind w:left="540" w:right="567"/>
        <w:jc w:val="center"/>
        <w:rPr>
          <w:lang w:val="es-ES_tradnl"/>
        </w:rPr>
      </w:pPr>
    </w:p>
    <w:sectPr w:rsidR="00800F49" w:rsidRPr="0039461D" w:rsidSect="00500820">
      <w:headerReference w:type="default" r:id="rId16"/>
      <w:footerReference w:type="default" r:id="rId17"/>
      <w:headerReference w:type="first" r:id="rId18"/>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EFD6" w14:textId="77777777" w:rsidR="001902D6" w:rsidRDefault="001902D6">
      <w:r>
        <w:separator/>
      </w:r>
    </w:p>
  </w:endnote>
  <w:endnote w:type="continuationSeparator" w:id="0">
    <w:p w14:paraId="704866C5" w14:textId="77777777" w:rsidR="001902D6" w:rsidRDefault="001902D6">
      <w:r>
        <w:continuationSeparator/>
      </w:r>
    </w:p>
  </w:endnote>
  <w:endnote w:type="continuationNotice" w:id="1">
    <w:p w14:paraId="7F58801F" w14:textId="77777777" w:rsidR="001902D6" w:rsidRDefault="00190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5827" w14:textId="77777777" w:rsidR="001902D6" w:rsidRDefault="001902D6">
      <w:r>
        <w:separator/>
      </w:r>
    </w:p>
  </w:footnote>
  <w:footnote w:type="continuationSeparator" w:id="0">
    <w:p w14:paraId="7BE803ED" w14:textId="77777777" w:rsidR="001902D6" w:rsidRDefault="001902D6">
      <w:r>
        <w:continuationSeparator/>
      </w:r>
    </w:p>
  </w:footnote>
  <w:footnote w:type="continuationNotice" w:id="1">
    <w:p w14:paraId="7FAECAEC" w14:textId="77777777" w:rsidR="001902D6" w:rsidRDefault="001902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273440">
    <w:abstractNumId w:val="8"/>
  </w:num>
  <w:num w:numId="2" w16cid:durableId="1430389844">
    <w:abstractNumId w:val="11"/>
  </w:num>
  <w:num w:numId="3" w16cid:durableId="966011501">
    <w:abstractNumId w:val="4"/>
  </w:num>
  <w:num w:numId="4" w16cid:durableId="1224171125">
    <w:abstractNumId w:val="1"/>
  </w:num>
  <w:num w:numId="5" w16cid:durableId="1836606458">
    <w:abstractNumId w:val="6"/>
  </w:num>
  <w:num w:numId="6" w16cid:durableId="925842866">
    <w:abstractNumId w:val="5"/>
  </w:num>
  <w:num w:numId="7" w16cid:durableId="661851925">
    <w:abstractNumId w:val="13"/>
  </w:num>
  <w:num w:numId="8" w16cid:durableId="1266113042">
    <w:abstractNumId w:val="10"/>
  </w:num>
  <w:num w:numId="9" w16cid:durableId="702440123">
    <w:abstractNumId w:val="15"/>
  </w:num>
  <w:num w:numId="10" w16cid:durableId="1996227337">
    <w:abstractNumId w:val="0"/>
  </w:num>
  <w:num w:numId="11" w16cid:durableId="611934879">
    <w:abstractNumId w:val="14"/>
  </w:num>
  <w:num w:numId="12" w16cid:durableId="879244689">
    <w:abstractNumId w:val="16"/>
  </w:num>
  <w:num w:numId="13" w16cid:durableId="1286960935">
    <w:abstractNumId w:val="3"/>
  </w:num>
  <w:num w:numId="14" w16cid:durableId="729504639">
    <w:abstractNumId w:val="12"/>
  </w:num>
  <w:num w:numId="15" w16cid:durableId="1105804802">
    <w:abstractNumId w:val="2"/>
  </w:num>
  <w:num w:numId="16" w16cid:durableId="2129003834">
    <w:abstractNumId w:val="7"/>
  </w:num>
  <w:num w:numId="17" w16cid:durableId="1193962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61EB"/>
    <w:rsid w:val="0001687A"/>
    <w:rsid w:val="00017A36"/>
    <w:rsid w:val="00020C0E"/>
    <w:rsid w:val="00023561"/>
    <w:rsid w:val="0002383A"/>
    <w:rsid w:val="00024222"/>
    <w:rsid w:val="000242D7"/>
    <w:rsid w:val="00025D60"/>
    <w:rsid w:val="00026C3F"/>
    <w:rsid w:val="000301C7"/>
    <w:rsid w:val="00033AA7"/>
    <w:rsid w:val="0003444C"/>
    <w:rsid w:val="000365EC"/>
    <w:rsid w:val="000402CD"/>
    <w:rsid w:val="00040FF7"/>
    <w:rsid w:val="00043457"/>
    <w:rsid w:val="00046198"/>
    <w:rsid w:val="00050F1D"/>
    <w:rsid w:val="00051631"/>
    <w:rsid w:val="00051740"/>
    <w:rsid w:val="000547C8"/>
    <w:rsid w:val="00055B6B"/>
    <w:rsid w:val="00057EEE"/>
    <w:rsid w:val="00061CCA"/>
    <w:rsid w:val="00062734"/>
    <w:rsid w:val="00063E08"/>
    <w:rsid w:val="0006506E"/>
    <w:rsid w:val="00065643"/>
    <w:rsid w:val="0007134B"/>
    <w:rsid w:val="00071392"/>
    <w:rsid w:val="000729F3"/>
    <w:rsid w:val="00073F17"/>
    <w:rsid w:val="00073FBB"/>
    <w:rsid w:val="00076460"/>
    <w:rsid w:val="00076725"/>
    <w:rsid w:val="00077B16"/>
    <w:rsid w:val="000817A0"/>
    <w:rsid w:val="00081BB5"/>
    <w:rsid w:val="00082BC6"/>
    <w:rsid w:val="00084008"/>
    <w:rsid w:val="00087191"/>
    <w:rsid w:val="0009078E"/>
    <w:rsid w:val="00090AF6"/>
    <w:rsid w:val="000923BE"/>
    <w:rsid w:val="00095BC2"/>
    <w:rsid w:val="000967F0"/>
    <w:rsid w:val="000A406D"/>
    <w:rsid w:val="000A68D5"/>
    <w:rsid w:val="000B02BA"/>
    <w:rsid w:val="000B0ED5"/>
    <w:rsid w:val="000B1961"/>
    <w:rsid w:val="000B5A5E"/>
    <w:rsid w:val="000B5C55"/>
    <w:rsid w:val="000C5186"/>
    <w:rsid w:val="000C5E50"/>
    <w:rsid w:val="000D1E5D"/>
    <w:rsid w:val="000D2858"/>
    <w:rsid w:val="000D338E"/>
    <w:rsid w:val="000D4180"/>
    <w:rsid w:val="000D4D6B"/>
    <w:rsid w:val="000D76B2"/>
    <w:rsid w:val="000E053A"/>
    <w:rsid w:val="000E0A76"/>
    <w:rsid w:val="000E22A8"/>
    <w:rsid w:val="000E2953"/>
    <w:rsid w:val="000E3495"/>
    <w:rsid w:val="000F0368"/>
    <w:rsid w:val="000F0A0B"/>
    <w:rsid w:val="000F4B55"/>
    <w:rsid w:val="000F5561"/>
    <w:rsid w:val="000F57AD"/>
    <w:rsid w:val="000F6CFE"/>
    <w:rsid w:val="00102E54"/>
    <w:rsid w:val="00103DEB"/>
    <w:rsid w:val="00104F83"/>
    <w:rsid w:val="00106BA0"/>
    <w:rsid w:val="00113758"/>
    <w:rsid w:val="00115329"/>
    <w:rsid w:val="00115A00"/>
    <w:rsid w:val="00117439"/>
    <w:rsid w:val="00121C03"/>
    <w:rsid w:val="00122F68"/>
    <w:rsid w:val="00123279"/>
    <w:rsid w:val="00123F4C"/>
    <w:rsid w:val="00125FA9"/>
    <w:rsid w:val="001309F4"/>
    <w:rsid w:val="00131A7F"/>
    <w:rsid w:val="00131F01"/>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2078"/>
    <w:rsid w:val="0017257A"/>
    <w:rsid w:val="00177B22"/>
    <w:rsid w:val="001825FC"/>
    <w:rsid w:val="00185BD5"/>
    <w:rsid w:val="00186092"/>
    <w:rsid w:val="00186A33"/>
    <w:rsid w:val="00186EE7"/>
    <w:rsid w:val="00186F64"/>
    <w:rsid w:val="001902D6"/>
    <w:rsid w:val="001956FE"/>
    <w:rsid w:val="001973F8"/>
    <w:rsid w:val="001A10FD"/>
    <w:rsid w:val="001A1217"/>
    <w:rsid w:val="001A17F1"/>
    <w:rsid w:val="001A1E9C"/>
    <w:rsid w:val="001A274D"/>
    <w:rsid w:val="001A3C99"/>
    <w:rsid w:val="001A5244"/>
    <w:rsid w:val="001B1CCE"/>
    <w:rsid w:val="001B5202"/>
    <w:rsid w:val="001B5D5E"/>
    <w:rsid w:val="001C085B"/>
    <w:rsid w:val="001D1221"/>
    <w:rsid w:val="001D1EB5"/>
    <w:rsid w:val="001D2BC1"/>
    <w:rsid w:val="001D3D97"/>
    <w:rsid w:val="001D7A6C"/>
    <w:rsid w:val="001E17F9"/>
    <w:rsid w:val="001E2682"/>
    <w:rsid w:val="001E322B"/>
    <w:rsid w:val="001E49AA"/>
    <w:rsid w:val="001E6395"/>
    <w:rsid w:val="001E685E"/>
    <w:rsid w:val="001E76F6"/>
    <w:rsid w:val="001F08A1"/>
    <w:rsid w:val="001F0950"/>
    <w:rsid w:val="001F26F2"/>
    <w:rsid w:val="001F389C"/>
    <w:rsid w:val="001F3ADF"/>
    <w:rsid w:val="00202711"/>
    <w:rsid w:val="0020276A"/>
    <w:rsid w:val="00203096"/>
    <w:rsid w:val="0020528B"/>
    <w:rsid w:val="00205D87"/>
    <w:rsid w:val="00210800"/>
    <w:rsid w:val="002109E1"/>
    <w:rsid w:val="00211E83"/>
    <w:rsid w:val="00212B9B"/>
    <w:rsid w:val="00212BF7"/>
    <w:rsid w:val="00212FC2"/>
    <w:rsid w:val="00215C25"/>
    <w:rsid w:val="00216F45"/>
    <w:rsid w:val="00222B06"/>
    <w:rsid w:val="00223885"/>
    <w:rsid w:val="002251B8"/>
    <w:rsid w:val="00225B24"/>
    <w:rsid w:val="00225B72"/>
    <w:rsid w:val="00233776"/>
    <w:rsid w:val="00234105"/>
    <w:rsid w:val="00234B7C"/>
    <w:rsid w:val="002373BB"/>
    <w:rsid w:val="002379D3"/>
    <w:rsid w:val="00237C66"/>
    <w:rsid w:val="0024064C"/>
    <w:rsid w:val="002420E3"/>
    <w:rsid w:val="002428B6"/>
    <w:rsid w:val="00242C48"/>
    <w:rsid w:val="00243B1F"/>
    <w:rsid w:val="002440E2"/>
    <w:rsid w:val="0024464D"/>
    <w:rsid w:val="00246E17"/>
    <w:rsid w:val="00247363"/>
    <w:rsid w:val="00247F82"/>
    <w:rsid w:val="00251C22"/>
    <w:rsid w:val="00253B9A"/>
    <w:rsid w:val="002572C1"/>
    <w:rsid w:val="002639CA"/>
    <w:rsid w:val="002645BF"/>
    <w:rsid w:val="0026614B"/>
    <w:rsid w:val="00266EA8"/>
    <w:rsid w:val="00267290"/>
    <w:rsid w:val="0027236B"/>
    <w:rsid w:val="00273AD1"/>
    <w:rsid w:val="00277847"/>
    <w:rsid w:val="0028148F"/>
    <w:rsid w:val="00282449"/>
    <w:rsid w:val="00286D50"/>
    <w:rsid w:val="002877E0"/>
    <w:rsid w:val="002927A0"/>
    <w:rsid w:val="00293607"/>
    <w:rsid w:val="00293B5B"/>
    <w:rsid w:val="00296A8B"/>
    <w:rsid w:val="00297221"/>
    <w:rsid w:val="002A2148"/>
    <w:rsid w:val="002A2DD1"/>
    <w:rsid w:val="002A3130"/>
    <w:rsid w:val="002A49A9"/>
    <w:rsid w:val="002A77D2"/>
    <w:rsid w:val="002A7C0F"/>
    <w:rsid w:val="002A7CC6"/>
    <w:rsid w:val="002B1DEF"/>
    <w:rsid w:val="002B3BC6"/>
    <w:rsid w:val="002B5454"/>
    <w:rsid w:val="002B56AC"/>
    <w:rsid w:val="002C0B80"/>
    <w:rsid w:val="002C0C42"/>
    <w:rsid w:val="002C0E59"/>
    <w:rsid w:val="002C1E45"/>
    <w:rsid w:val="002C585B"/>
    <w:rsid w:val="002C6F2B"/>
    <w:rsid w:val="002C6F62"/>
    <w:rsid w:val="002C7455"/>
    <w:rsid w:val="002C77B7"/>
    <w:rsid w:val="002D054A"/>
    <w:rsid w:val="002D13DA"/>
    <w:rsid w:val="002D198B"/>
    <w:rsid w:val="002D46FF"/>
    <w:rsid w:val="002D5A2D"/>
    <w:rsid w:val="002D65D2"/>
    <w:rsid w:val="002D795E"/>
    <w:rsid w:val="002D7F1D"/>
    <w:rsid w:val="002E5821"/>
    <w:rsid w:val="002E5C6F"/>
    <w:rsid w:val="002E7B24"/>
    <w:rsid w:val="002E7B65"/>
    <w:rsid w:val="002E7C89"/>
    <w:rsid w:val="002F0EED"/>
    <w:rsid w:val="002F39B7"/>
    <w:rsid w:val="002F4ABC"/>
    <w:rsid w:val="002F5E4D"/>
    <w:rsid w:val="002F6F16"/>
    <w:rsid w:val="00302F0F"/>
    <w:rsid w:val="0030544A"/>
    <w:rsid w:val="003060A6"/>
    <w:rsid w:val="003068F4"/>
    <w:rsid w:val="003111EF"/>
    <w:rsid w:val="003120A4"/>
    <w:rsid w:val="00313AE1"/>
    <w:rsid w:val="003162CD"/>
    <w:rsid w:val="0031674E"/>
    <w:rsid w:val="00320ECB"/>
    <w:rsid w:val="00321544"/>
    <w:rsid w:val="00321823"/>
    <w:rsid w:val="00321AFA"/>
    <w:rsid w:val="00326FDD"/>
    <w:rsid w:val="0033023A"/>
    <w:rsid w:val="00331111"/>
    <w:rsid w:val="003334C0"/>
    <w:rsid w:val="00335A7A"/>
    <w:rsid w:val="00335B42"/>
    <w:rsid w:val="00336ECC"/>
    <w:rsid w:val="003418E0"/>
    <w:rsid w:val="00342586"/>
    <w:rsid w:val="00345F04"/>
    <w:rsid w:val="003506EC"/>
    <w:rsid w:val="00352A1A"/>
    <w:rsid w:val="00355AF5"/>
    <w:rsid w:val="00355E7F"/>
    <w:rsid w:val="00356AB0"/>
    <w:rsid w:val="00356AF2"/>
    <w:rsid w:val="003579C0"/>
    <w:rsid w:val="0036054E"/>
    <w:rsid w:val="00360E6D"/>
    <w:rsid w:val="0036142A"/>
    <w:rsid w:val="00362098"/>
    <w:rsid w:val="003621B1"/>
    <w:rsid w:val="0036320E"/>
    <w:rsid w:val="00364C11"/>
    <w:rsid w:val="00370B8C"/>
    <w:rsid w:val="00375219"/>
    <w:rsid w:val="0037569C"/>
    <w:rsid w:val="00377A0D"/>
    <w:rsid w:val="00380A8A"/>
    <w:rsid w:val="00382980"/>
    <w:rsid w:val="00382CA5"/>
    <w:rsid w:val="00384903"/>
    <w:rsid w:val="00390BF1"/>
    <w:rsid w:val="00390D6C"/>
    <w:rsid w:val="00391923"/>
    <w:rsid w:val="0039402F"/>
    <w:rsid w:val="0039461D"/>
    <w:rsid w:val="0039548F"/>
    <w:rsid w:val="00396F08"/>
    <w:rsid w:val="00397883"/>
    <w:rsid w:val="003A2132"/>
    <w:rsid w:val="003A4833"/>
    <w:rsid w:val="003B05E7"/>
    <w:rsid w:val="003B308B"/>
    <w:rsid w:val="003B318C"/>
    <w:rsid w:val="003B481F"/>
    <w:rsid w:val="003B6FED"/>
    <w:rsid w:val="003C0BE1"/>
    <w:rsid w:val="003C0DCD"/>
    <w:rsid w:val="003C3057"/>
    <w:rsid w:val="003C3700"/>
    <w:rsid w:val="003C5616"/>
    <w:rsid w:val="003D0157"/>
    <w:rsid w:val="003D160C"/>
    <w:rsid w:val="003D30F9"/>
    <w:rsid w:val="003D74AB"/>
    <w:rsid w:val="003E23ED"/>
    <w:rsid w:val="003E29DD"/>
    <w:rsid w:val="003E7491"/>
    <w:rsid w:val="003E7522"/>
    <w:rsid w:val="003F5EEF"/>
    <w:rsid w:val="003F6291"/>
    <w:rsid w:val="003F6930"/>
    <w:rsid w:val="004014D5"/>
    <w:rsid w:val="004027E0"/>
    <w:rsid w:val="004036AE"/>
    <w:rsid w:val="00403935"/>
    <w:rsid w:val="00404991"/>
    <w:rsid w:val="00405FB5"/>
    <w:rsid w:val="00406921"/>
    <w:rsid w:val="00406ABF"/>
    <w:rsid w:val="004105AE"/>
    <w:rsid w:val="0041067E"/>
    <w:rsid w:val="00410E52"/>
    <w:rsid w:val="0041210B"/>
    <w:rsid w:val="00412707"/>
    <w:rsid w:val="00413927"/>
    <w:rsid w:val="0041452D"/>
    <w:rsid w:val="00414D92"/>
    <w:rsid w:val="00415BB4"/>
    <w:rsid w:val="004174B1"/>
    <w:rsid w:val="0041793B"/>
    <w:rsid w:val="004207AC"/>
    <w:rsid w:val="00423096"/>
    <w:rsid w:val="0042484C"/>
    <w:rsid w:val="00424BB0"/>
    <w:rsid w:val="00425479"/>
    <w:rsid w:val="00425EC6"/>
    <w:rsid w:val="00427FB6"/>
    <w:rsid w:val="00430115"/>
    <w:rsid w:val="0043140A"/>
    <w:rsid w:val="00431715"/>
    <w:rsid w:val="00431929"/>
    <w:rsid w:val="00434306"/>
    <w:rsid w:val="0043490C"/>
    <w:rsid w:val="00434D71"/>
    <w:rsid w:val="0043688E"/>
    <w:rsid w:val="004404B5"/>
    <w:rsid w:val="004406E0"/>
    <w:rsid w:val="004410BB"/>
    <w:rsid w:val="0044286F"/>
    <w:rsid w:val="004478E7"/>
    <w:rsid w:val="00453269"/>
    <w:rsid w:val="00455B0E"/>
    <w:rsid w:val="004567B0"/>
    <w:rsid w:val="00456A62"/>
    <w:rsid w:val="00457CED"/>
    <w:rsid w:val="00462BC0"/>
    <w:rsid w:val="00464421"/>
    <w:rsid w:val="00473290"/>
    <w:rsid w:val="00473497"/>
    <w:rsid w:val="00476176"/>
    <w:rsid w:val="00477E51"/>
    <w:rsid w:val="00484035"/>
    <w:rsid w:val="004854AC"/>
    <w:rsid w:val="004867E9"/>
    <w:rsid w:val="00486AB8"/>
    <w:rsid w:val="004952CD"/>
    <w:rsid w:val="004A0DCE"/>
    <w:rsid w:val="004A1555"/>
    <w:rsid w:val="004A30E7"/>
    <w:rsid w:val="004A3C5A"/>
    <w:rsid w:val="004A4E93"/>
    <w:rsid w:val="004B0276"/>
    <w:rsid w:val="004B581A"/>
    <w:rsid w:val="004B7A44"/>
    <w:rsid w:val="004C03AB"/>
    <w:rsid w:val="004C050A"/>
    <w:rsid w:val="004C3F59"/>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21FE"/>
    <w:rsid w:val="004F2F5E"/>
    <w:rsid w:val="004F4003"/>
    <w:rsid w:val="004F5F24"/>
    <w:rsid w:val="004F720A"/>
    <w:rsid w:val="00500590"/>
    <w:rsid w:val="00500820"/>
    <w:rsid w:val="00503918"/>
    <w:rsid w:val="005047B1"/>
    <w:rsid w:val="00505D61"/>
    <w:rsid w:val="005063E9"/>
    <w:rsid w:val="00511222"/>
    <w:rsid w:val="005115E0"/>
    <w:rsid w:val="00511E9A"/>
    <w:rsid w:val="005127D7"/>
    <w:rsid w:val="00515ACF"/>
    <w:rsid w:val="00520AEB"/>
    <w:rsid w:val="0052127C"/>
    <w:rsid w:val="00530B2B"/>
    <w:rsid w:val="00534424"/>
    <w:rsid w:val="0053666E"/>
    <w:rsid w:val="0053770F"/>
    <w:rsid w:val="00541E7B"/>
    <w:rsid w:val="005436F2"/>
    <w:rsid w:val="00544DCD"/>
    <w:rsid w:val="00545EEF"/>
    <w:rsid w:val="005475D3"/>
    <w:rsid w:val="005502A6"/>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4279"/>
    <w:rsid w:val="005773F8"/>
    <w:rsid w:val="00580D24"/>
    <w:rsid w:val="00585574"/>
    <w:rsid w:val="0059157E"/>
    <w:rsid w:val="005933B0"/>
    <w:rsid w:val="005938E1"/>
    <w:rsid w:val="00594734"/>
    <w:rsid w:val="00595266"/>
    <w:rsid w:val="0059619A"/>
    <w:rsid w:val="00596A3F"/>
    <w:rsid w:val="005A066B"/>
    <w:rsid w:val="005A190E"/>
    <w:rsid w:val="005A1A5B"/>
    <w:rsid w:val="005A6987"/>
    <w:rsid w:val="005A78D7"/>
    <w:rsid w:val="005B07B6"/>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51F2"/>
    <w:rsid w:val="005E0516"/>
    <w:rsid w:val="005E4571"/>
    <w:rsid w:val="005E7A2A"/>
    <w:rsid w:val="005F05A4"/>
    <w:rsid w:val="005F3B3D"/>
    <w:rsid w:val="005F4ADA"/>
    <w:rsid w:val="005F5767"/>
    <w:rsid w:val="005F62DA"/>
    <w:rsid w:val="005F6B17"/>
    <w:rsid w:val="005F73B5"/>
    <w:rsid w:val="0060134D"/>
    <w:rsid w:val="00601A48"/>
    <w:rsid w:val="00602AF5"/>
    <w:rsid w:val="006036A8"/>
    <w:rsid w:val="0060526D"/>
    <w:rsid w:val="006064D6"/>
    <w:rsid w:val="00612412"/>
    <w:rsid w:val="00612DC2"/>
    <w:rsid w:val="00613578"/>
    <w:rsid w:val="0061401F"/>
    <w:rsid w:val="00614C5B"/>
    <w:rsid w:val="00617615"/>
    <w:rsid w:val="00621674"/>
    <w:rsid w:val="00622456"/>
    <w:rsid w:val="00622BC3"/>
    <w:rsid w:val="00624372"/>
    <w:rsid w:val="00634FC0"/>
    <w:rsid w:val="00634FC3"/>
    <w:rsid w:val="00636340"/>
    <w:rsid w:val="00640476"/>
    <w:rsid w:val="00640B1E"/>
    <w:rsid w:val="006452DB"/>
    <w:rsid w:val="006467A1"/>
    <w:rsid w:val="00653139"/>
    <w:rsid w:val="00653978"/>
    <w:rsid w:val="0065535E"/>
    <w:rsid w:val="00655F87"/>
    <w:rsid w:val="00656169"/>
    <w:rsid w:val="0065623F"/>
    <w:rsid w:val="00660010"/>
    <w:rsid w:val="00662094"/>
    <w:rsid w:val="00662884"/>
    <w:rsid w:val="00663877"/>
    <w:rsid w:val="006640B2"/>
    <w:rsid w:val="00664CFF"/>
    <w:rsid w:val="00667EF2"/>
    <w:rsid w:val="0068100C"/>
    <w:rsid w:val="00683AA5"/>
    <w:rsid w:val="006849A0"/>
    <w:rsid w:val="0068585F"/>
    <w:rsid w:val="00687D69"/>
    <w:rsid w:val="00687DCC"/>
    <w:rsid w:val="00691585"/>
    <w:rsid w:val="006920C0"/>
    <w:rsid w:val="006926EF"/>
    <w:rsid w:val="006940C0"/>
    <w:rsid w:val="006946C6"/>
    <w:rsid w:val="0069628D"/>
    <w:rsid w:val="00696A6C"/>
    <w:rsid w:val="00697422"/>
    <w:rsid w:val="006A3939"/>
    <w:rsid w:val="006A41D3"/>
    <w:rsid w:val="006A432F"/>
    <w:rsid w:val="006A51E8"/>
    <w:rsid w:val="006A571D"/>
    <w:rsid w:val="006A5ADC"/>
    <w:rsid w:val="006A6A9B"/>
    <w:rsid w:val="006A7D93"/>
    <w:rsid w:val="006B09ED"/>
    <w:rsid w:val="006B176C"/>
    <w:rsid w:val="006B3716"/>
    <w:rsid w:val="006B3D8B"/>
    <w:rsid w:val="006B414C"/>
    <w:rsid w:val="006B4CA8"/>
    <w:rsid w:val="006B5DFE"/>
    <w:rsid w:val="006C49CE"/>
    <w:rsid w:val="006C6357"/>
    <w:rsid w:val="006C76CA"/>
    <w:rsid w:val="006D4319"/>
    <w:rsid w:val="006D77C2"/>
    <w:rsid w:val="006E0343"/>
    <w:rsid w:val="006E0736"/>
    <w:rsid w:val="006E33AF"/>
    <w:rsid w:val="006E686A"/>
    <w:rsid w:val="006F0241"/>
    <w:rsid w:val="006F0CEC"/>
    <w:rsid w:val="006F2C9C"/>
    <w:rsid w:val="006F41B5"/>
    <w:rsid w:val="006F4DA6"/>
    <w:rsid w:val="006F647D"/>
    <w:rsid w:val="006F6E19"/>
    <w:rsid w:val="007049C7"/>
    <w:rsid w:val="00704B09"/>
    <w:rsid w:val="00705EA4"/>
    <w:rsid w:val="00710601"/>
    <w:rsid w:val="00711B82"/>
    <w:rsid w:val="007147CA"/>
    <w:rsid w:val="007155CF"/>
    <w:rsid w:val="00720AAB"/>
    <w:rsid w:val="00721178"/>
    <w:rsid w:val="00721DE0"/>
    <w:rsid w:val="00725396"/>
    <w:rsid w:val="0072595D"/>
    <w:rsid w:val="00726B21"/>
    <w:rsid w:val="00733C02"/>
    <w:rsid w:val="0073788A"/>
    <w:rsid w:val="00740460"/>
    <w:rsid w:val="00741B4A"/>
    <w:rsid w:val="00742934"/>
    <w:rsid w:val="00743356"/>
    <w:rsid w:val="00743F5C"/>
    <w:rsid w:val="007510F0"/>
    <w:rsid w:val="00753F1F"/>
    <w:rsid w:val="00757E2C"/>
    <w:rsid w:val="00757F0C"/>
    <w:rsid w:val="007600E6"/>
    <w:rsid w:val="0076060C"/>
    <w:rsid w:val="00760888"/>
    <w:rsid w:val="00761EA8"/>
    <w:rsid w:val="007725DE"/>
    <w:rsid w:val="0077323A"/>
    <w:rsid w:val="00777182"/>
    <w:rsid w:val="00777CB2"/>
    <w:rsid w:val="0078122C"/>
    <w:rsid w:val="00782036"/>
    <w:rsid w:val="00784B6F"/>
    <w:rsid w:val="00784CA3"/>
    <w:rsid w:val="00785886"/>
    <w:rsid w:val="00786646"/>
    <w:rsid w:val="007911A0"/>
    <w:rsid w:val="00793662"/>
    <w:rsid w:val="007939AB"/>
    <w:rsid w:val="00794ED2"/>
    <w:rsid w:val="0079796B"/>
    <w:rsid w:val="007A0091"/>
    <w:rsid w:val="007A0B57"/>
    <w:rsid w:val="007A2448"/>
    <w:rsid w:val="007A266C"/>
    <w:rsid w:val="007A2A58"/>
    <w:rsid w:val="007A2F30"/>
    <w:rsid w:val="007A3EFE"/>
    <w:rsid w:val="007A5832"/>
    <w:rsid w:val="007A7041"/>
    <w:rsid w:val="007B069B"/>
    <w:rsid w:val="007B387A"/>
    <w:rsid w:val="007B42F1"/>
    <w:rsid w:val="007B65FB"/>
    <w:rsid w:val="007B6D8C"/>
    <w:rsid w:val="007C0A28"/>
    <w:rsid w:val="007C0C88"/>
    <w:rsid w:val="007C25F1"/>
    <w:rsid w:val="007C263F"/>
    <w:rsid w:val="007C27C9"/>
    <w:rsid w:val="007C2AFC"/>
    <w:rsid w:val="007C39CA"/>
    <w:rsid w:val="007C51A7"/>
    <w:rsid w:val="007C5F93"/>
    <w:rsid w:val="007C7157"/>
    <w:rsid w:val="007C7F64"/>
    <w:rsid w:val="007D1B9F"/>
    <w:rsid w:val="007D3242"/>
    <w:rsid w:val="007D6DC8"/>
    <w:rsid w:val="007E034D"/>
    <w:rsid w:val="007E0C2D"/>
    <w:rsid w:val="007E4497"/>
    <w:rsid w:val="007E74AF"/>
    <w:rsid w:val="007E7C1C"/>
    <w:rsid w:val="007F013A"/>
    <w:rsid w:val="007F0294"/>
    <w:rsid w:val="007F17CF"/>
    <w:rsid w:val="007F24D1"/>
    <w:rsid w:val="007F2967"/>
    <w:rsid w:val="007F36DA"/>
    <w:rsid w:val="007F4913"/>
    <w:rsid w:val="007F55E9"/>
    <w:rsid w:val="007F5BFB"/>
    <w:rsid w:val="00800F49"/>
    <w:rsid w:val="00802C1A"/>
    <w:rsid w:val="0081073B"/>
    <w:rsid w:val="00810788"/>
    <w:rsid w:val="0081162E"/>
    <w:rsid w:val="0081277D"/>
    <w:rsid w:val="008157EA"/>
    <w:rsid w:val="008159D6"/>
    <w:rsid w:val="00816CAB"/>
    <w:rsid w:val="0082224B"/>
    <w:rsid w:val="00822593"/>
    <w:rsid w:val="0082324C"/>
    <w:rsid w:val="00823919"/>
    <w:rsid w:val="00826A00"/>
    <w:rsid w:val="00830F06"/>
    <w:rsid w:val="00831D88"/>
    <w:rsid w:val="00835A8B"/>
    <w:rsid w:val="00842626"/>
    <w:rsid w:val="00843766"/>
    <w:rsid w:val="00845040"/>
    <w:rsid w:val="008473CF"/>
    <w:rsid w:val="00850CCC"/>
    <w:rsid w:val="00853A24"/>
    <w:rsid w:val="00855342"/>
    <w:rsid w:val="00855B52"/>
    <w:rsid w:val="00855CD7"/>
    <w:rsid w:val="00855E60"/>
    <w:rsid w:val="00856923"/>
    <w:rsid w:val="00862CFF"/>
    <w:rsid w:val="0086553D"/>
    <w:rsid w:val="0086610F"/>
    <w:rsid w:val="00871B0F"/>
    <w:rsid w:val="008731CD"/>
    <w:rsid w:val="0087389F"/>
    <w:rsid w:val="00874F25"/>
    <w:rsid w:val="00875F72"/>
    <w:rsid w:val="0088031B"/>
    <w:rsid w:val="00890DDF"/>
    <w:rsid w:val="00895755"/>
    <w:rsid w:val="008976A4"/>
    <w:rsid w:val="0089794B"/>
    <w:rsid w:val="008A2EC1"/>
    <w:rsid w:val="008A3D40"/>
    <w:rsid w:val="008A6413"/>
    <w:rsid w:val="008A679C"/>
    <w:rsid w:val="008A6B6C"/>
    <w:rsid w:val="008B07D0"/>
    <w:rsid w:val="008B22BA"/>
    <w:rsid w:val="008B6F78"/>
    <w:rsid w:val="008B765B"/>
    <w:rsid w:val="008C0958"/>
    <w:rsid w:val="008C15A2"/>
    <w:rsid w:val="008C3955"/>
    <w:rsid w:val="008C3DA1"/>
    <w:rsid w:val="008C5750"/>
    <w:rsid w:val="008D1A5E"/>
    <w:rsid w:val="008D3140"/>
    <w:rsid w:val="008D534E"/>
    <w:rsid w:val="008D614B"/>
    <w:rsid w:val="008D688F"/>
    <w:rsid w:val="008D71A2"/>
    <w:rsid w:val="008D7BE8"/>
    <w:rsid w:val="008D7F6E"/>
    <w:rsid w:val="008E10D1"/>
    <w:rsid w:val="008E23A8"/>
    <w:rsid w:val="008E5998"/>
    <w:rsid w:val="008E5CF5"/>
    <w:rsid w:val="008F206F"/>
    <w:rsid w:val="008F38C9"/>
    <w:rsid w:val="008F413C"/>
    <w:rsid w:val="008F55E0"/>
    <w:rsid w:val="008F6DAA"/>
    <w:rsid w:val="00900155"/>
    <w:rsid w:val="00900E30"/>
    <w:rsid w:val="00902492"/>
    <w:rsid w:val="009024C6"/>
    <w:rsid w:val="00902671"/>
    <w:rsid w:val="00903494"/>
    <w:rsid w:val="00903C40"/>
    <w:rsid w:val="009048BB"/>
    <w:rsid w:val="00904C0F"/>
    <w:rsid w:val="009072BF"/>
    <w:rsid w:val="00911B47"/>
    <w:rsid w:val="00911F5B"/>
    <w:rsid w:val="0091509C"/>
    <w:rsid w:val="009270A3"/>
    <w:rsid w:val="009307AA"/>
    <w:rsid w:val="00934101"/>
    <w:rsid w:val="00935CDA"/>
    <w:rsid w:val="009370C6"/>
    <w:rsid w:val="00943F2A"/>
    <w:rsid w:val="00943FA0"/>
    <w:rsid w:val="009507F1"/>
    <w:rsid w:val="00953345"/>
    <w:rsid w:val="00953F41"/>
    <w:rsid w:val="00956FCD"/>
    <w:rsid w:val="009614A6"/>
    <w:rsid w:val="00961D6C"/>
    <w:rsid w:val="00962423"/>
    <w:rsid w:val="00962A46"/>
    <w:rsid w:val="00963147"/>
    <w:rsid w:val="00963EFA"/>
    <w:rsid w:val="00964E38"/>
    <w:rsid w:val="00965016"/>
    <w:rsid w:val="00965F64"/>
    <w:rsid w:val="009662AF"/>
    <w:rsid w:val="00971041"/>
    <w:rsid w:val="009713DB"/>
    <w:rsid w:val="00974B0A"/>
    <w:rsid w:val="009802DD"/>
    <w:rsid w:val="009809DA"/>
    <w:rsid w:val="00984547"/>
    <w:rsid w:val="00987852"/>
    <w:rsid w:val="009905C3"/>
    <w:rsid w:val="009912DF"/>
    <w:rsid w:val="0099144C"/>
    <w:rsid w:val="00991BBC"/>
    <w:rsid w:val="00992F26"/>
    <w:rsid w:val="00994C76"/>
    <w:rsid w:val="009977FF"/>
    <w:rsid w:val="009A21A1"/>
    <w:rsid w:val="009A25F0"/>
    <w:rsid w:val="009A30CE"/>
    <w:rsid w:val="009A31CB"/>
    <w:rsid w:val="009A7DB4"/>
    <w:rsid w:val="009B24C0"/>
    <w:rsid w:val="009B4E34"/>
    <w:rsid w:val="009B5406"/>
    <w:rsid w:val="009C1124"/>
    <w:rsid w:val="009C1F7C"/>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DBF"/>
    <w:rsid w:val="00A015A5"/>
    <w:rsid w:val="00A0297C"/>
    <w:rsid w:val="00A02A8F"/>
    <w:rsid w:val="00A03081"/>
    <w:rsid w:val="00A03F08"/>
    <w:rsid w:val="00A053E3"/>
    <w:rsid w:val="00A10697"/>
    <w:rsid w:val="00A11963"/>
    <w:rsid w:val="00A200B0"/>
    <w:rsid w:val="00A220CD"/>
    <w:rsid w:val="00A26FA5"/>
    <w:rsid w:val="00A27AAA"/>
    <w:rsid w:val="00A3263D"/>
    <w:rsid w:val="00A33F81"/>
    <w:rsid w:val="00A35F97"/>
    <w:rsid w:val="00A3759E"/>
    <w:rsid w:val="00A41B84"/>
    <w:rsid w:val="00A42261"/>
    <w:rsid w:val="00A422D8"/>
    <w:rsid w:val="00A43AA6"/>
    <w:rsid w:val="00A444D2"/>
    <w:rsid w:val="00A46B86"/>
    <w:rsid w:val="00A46CEF"/>
    <w:rsid w:val="00A51285"/>
    <w:rsid w:val="00A54999"/>
    <w:rsid w:val="00A56778"/>
    <w:rsid w:val="00A57D6C"/>
    <w:rsid w:val="00A6232E"/>
    <w:rsid w:val="00A668DC"/>
    <w:rsid w:val="00A66E31"/>
    <w:rsid w:val="00A7064F"/>
    <w:rsid w:val="00A71919"/>
    <w:rsid w:val="00A71D89"/>
    <w:rsid w:val="00A732D6"/>
    <w:rsid w:val="00A7431E"/>
    <w:rsid w:val="00A7550C"/>
    <w:rsid w:val="00A80385"/>
    <w:rsid w:val="00A80E10"/>
    <w:rsid w:val="00A8133A"/>
    <w:rsid w:val="00A84325"/>
    <w:rsid w:val="00A8741E"/>
    <w:rsid w:val="00A9006A"/>
    <w:rsid w:val="00A916FF"/>
    <w:rsid w:val="00A95584"/>
    <w:rsid w:val="00AA053C"/>
    <w:rsid w:val="00AA100F"/>
    <w:rsid w:val="00AA1603"/>
    <w:rsid w:val="00AA282C"/>
    <w:rsid w:val="00AA3D02"/>
    <w:rsid w:val="00AA53D2"/>
    <w:rsid w:val="00AB0798"/>
    <w:rsid w:val="00AB25DD"/>
    <w:rsid w:val="00AB2866"/>
    <w:rsid w:val="00AB4A3B"/>
    <w:rsid w:val="00AB50E8"/>
    <w:rsid w:val="00AB5EB4"/>
    <w:rsid w:val="00AB6C4F"/>
    <w:rsid w:val="00AC3EAA"/>
    <w:rsid w:val="00AC6CA2"/>
    <w:rsid w:val="00AD0AF1"/>
    <w:rsid w:val="00AD1123"/>
    <w:rsid w:val="00AD1BE2"/>
    <w:rsid w:val="00AD39D3"/>
    <w:rsid w:val="00AD436B"/>
    <w:rsid w:val="00AD4F87"/>
    <w:rsid w:val="00AE1043"/>
    <w:rsid w:val="00AE31E6"/>
    <w:rsid w:val="00AE541C"/>
    <w:rsid w:val="00AE7E82"/>
    <w:rsid w:val="00AF33B2"/>
    <w:rsid w:val="00AF33BB"/>
    <w:rsid w:val="00AF340E"/>
    <w:rsid w:val="00AF38A8"/>
    <w:rsid w:val="00AF6477"/>
    <w:rsid w:val="00B008B2"/>
    <w:rsid w:val="00B01046"/>
    <w:rsid w:val="00B02F1C"/>
    <w:rsid w:val="00B03C31"/>
    <w:rsid w:val="00B043E6"/>
    <w:rsid w:val="00B05606"/>
    <w:rsid w:val="00B0578A"/>
    <w:rsid w:val="00B05EBA"/>
    <w:rsid w:val="00B06383"/>
    <w:rsid w:val="00B111A5"/>
    <w:rsid w:val="00B11E64"/>
    <w:rsid w:val="00B1461B"/>
    <w:rsid w:val="00B16BB0"/>
    <w:rsid w:val="00B2074E"/>
    <w:rsid w:val="00B21DAF"/>
    <w:rsid w:val="00B25838"/>
    <w:rsid w:val="00B2677F"/>
    <w:rsid w:val="00B30BA3"/>
    <w:rsid w:val="00B3440F"/>
    <w:rsid w:val="00B3448B"/>
    <w:rsid w:val="00B35278"/>
    <w:rsid w:val="00B36EEB"/>
    <w:rsid w:val="00B37ABF"/>
    <w:rsid w:val="00B37BF9"/>
    <w:rsid w:val="00B37F5C"/>
    <w:rsid w:val="00B40628"/>
    <w:rsid w:val="00B41559"/>
    <w:rsid w:val="00B42584"/>
    <w:rsid w:val="00B43192"/>
    <w:rsid w:val="00B44BDE"/>
    <w:rsid w:val="00B469E5"/>
    <w:rsid w:val="00B470AC"/>
    <w:rsid w:val="00B51A1B"/>
    <w:rsid w:val="00B53FF9"/>
    <w:rsid w:val="00B57F63"/>
    <w:rsid w:val="00B60226"/>
    <w:rsid w:val="00B64771"/>
    <w:rsid w:val="00B66C70"/>
    <w:rsid w:val="00B70089"/>
    <w:rsid w:val="00B71A5F"/>
    <w:rsid w:val="00B7288D"/>
    <w:rsid w:val="00B7324E"/>
    <w:rsid w:val="00B76BFA"/>
    <w:rsid w:val="00B81F0E"/>
    <w:rsid w:val="00B83A05"/>
    <w:rsid w:val="00B847C5"/>
    <w:rsid w:val="00B85EDA"/>
    <w:rsid w:val="00B86202"/>
    <w:rsid w:val="00B87BC7"/>
    <w:rsid w:val="00B93A22"/>
    <w:rsid w:val="00B93D31"/>
    <w:rsid w:val="00B97329"/>
    <w:rsid w:val="00BA1EDA"/>
    <w:rsid w:val="00BA3340"/>
    <w:rsid w:val="00BA4D2C"/>
    <w:rsid w:val="00BA615D"/>
    <w:rsid w:val="00BB039B"/>
    <w:rsid w:val="00BB07D0"/>
    <w:rsid w:val="00BB1033"/>
    <w:rsid w:val="00BB131E"/>
    <w:rsid w:val="00BB173E"/>
    <w:rsid w:val="00BB3F08"/>
    <w:rsid w:val="00BB3FB2"/>
    <w:rsid w:val="00BC3900"/>
    <w:rsid w:val="00BC421E"/>
    <w:rsid w:val="00BC4DDA"/>
    <w:rsid w:val="00BC51A8"/>
    <w:rsid w:val="00BC7D7D"/>
    <w:rsid w:val="00BD032F"/>
    <w:rsid w:val="00BD1509"/>
    <w:rsid w:val="00BD1752"/>
    <w:rsid w:val="00BD197B"/>
    <w:rsid w:val="00BD3D7D"/>
    <w:rsid w:val="00BD4288"/>
    <w:rsid w:val="00BD49BE"/>
    <w:rsid w:val="00BD523B"/>
    <w:rsid w:val="00BE3F69"/>
    <w:rsid w:val="00BF0617"/>
    <w:rsid w:val="00BF06B1"/>
    <w:rsid w:val="00BF0B0B"/>
    <w:rsid w:val="00BF107B"/>
    <w:rsid w:val="00BF1850"/>
    <w:rsid w:val="00BF222C"/>
    <w:rsid w:val="00BF235F"/>
    <w:rsid w:val="00BF2A60"/>
    <w:rsid w:val="00BF4B76"/>
    <w:rsid w:val="00BF4CFB"/>
    <w:rsid w:val="00BF69ED"/>
    <w:rsid w:val="00C0025E"/>
    <w:rsid w:val="00C0075F"/>
    <w:rsid w:val="00C014A2"/>
    <w:rsid w:val="00C04A2E"/>
    <w:rsid w:val="00C0531E"/>
    <w:rsid w:val="00C05A28"/>
    <w:rsid w:val="00C06763"/>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354C"/>
    <w:rsid w:val="00C46D4B"/>
    <w:rsid w:val="00C47C42"/>
    <w:rsid w:val="00C50F53"/>
    <w:rsid w:val="00C514D4"/>
    <w:rsid w:val="00C52DFB"/>
    <w:rsid w:val="00C54499"/>
    <w:rsid w:val="00C607A8"/>
    <w:rsid w:val="00C61CCA"/>
    <w:rsid w:val="00C63129"/>
    <w:rsid w:val="00C672AA"/>
    <w:rsid w:val="00C717B0"/>
    <w:rsid w:val="00C7277D"/>
    <w:rsid w:val="00C73BD0"/>
    <w:rsid w:val="00C74F58"/>
    <w:rsid w:val="00C82548"/>
    <w:rsid w:val="00C8606A"/>
    <w:rsid w:val="00C922C3"/>
    <w:rsid w:val="00C92460"/>
    <w:rsid w:val="00C92B92"/>
    <w:rsid w:val="00C9322A"/>
    <w:rsid w:val="00C971CE"/>
    <w:rsid w:val="00CA0B13"/>
    <w:rsid w:val="00CA1621"/>
    <w:rsid w:val="00CB05CB"/>
    <w:rsid w:val="00CB0B2A"/>
    <w:rsid w:val="00CB1D77"/>
    <w:rsid w:val="00CB34E9"/>
    <w:rsid w:val="00CB3570"/>
    <w:rsid w:val="00CC28D3"/>
    <w:rsid w:val="00CC49F7"/>
    <w:rsid w:val="00CC5B07"/>
    <w:rsid w:val="00CC641E"/>
    <w:rsid w:val="00CC78A9"/>
    <w:rsid w:val="00CD0386"/>
    <w:rsid w:val="00CD1628"/>
    <w:rsid w:val="00CD2A05"/>
    <w:rsid w:val="00CD2EE5"/>
    <w:rsid w:val="00CD319A"/>
    <w:rsid w:val="00CD451E"/>
    <w:rsid w:val="00CD4A1E"/>
    <w:rsid w:val="00CD729D"/>
    <w:rsid w:val="00CD73AF"/>
    <w:rsid w:val="00CE117F"/>
    <w:rsid w:val="00CE4A8C"/>
    <w:rsid w:val="00CE4AAD"/>
    <w:rsid w:val="00CE4FEE"/>
    <w:rsid w:val="00CE6064"/>
    <w:rsid w:val="00CE6394"/>
    <w:rsid w:val="00CF123C"/>
    <w:rsid w:val="00CF46F1"/>
    <w:rsid w:val="00CF5A53"/>
    <w:rsid w:val="00CF6FB3"/>
    <w:rsid w:val="00D0092E"/>
    <w:rsid w:val="00D03DA3"/>
    <w:rsid w:val="00D069F1"/>
    <w:rsid w:val="00D06D91"/>
    <w:rsid w:val="00D0714A"/>
    <w:rsid w:val="00D12BB1"/>
    <w:rsid w:val="00D17300"/>
    <w:rsid w:val="00D2053B"/>
    <w:rsid w:val="00D20856"/>
    <w:rsid w:val="00D22AF7"/>
    <w:rsid w:val="00D2492C"/>
    <w:rsid w:val="00D24A75"/>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A76"/>
    <w:rsid w:val="00D46C07"/>
    <w:rsid w:val="00D4710D"/>
    <w:rsid w:val="00D50177"/>
    <w:rsid w:val="00D5153F"/>
    <w:rsid w:val="00D516CD"/>
    <w:rsid w:val="00D53ABA"/>
    <w:rsid w:val="00D53E2C"/>
    <w:rsid w:val="00D54E29"/>
    <w:rsid w:val="00D56988"/>
    <w:rsid w:val="00D60502"/>
    <w:rsid w:val="00D60FE8"/>
    <w:rsid w:val="00D6461D"/>
    <w:rsid w:val="00D67DE2"/>
    <w:rsid w:val="00D74781"/>
    <w:rsid w:val="00D761E9"/>
    <w:rsid w:val="00D81B20"/>
    <w:rsid w:val="00D82D8E"/>
    <w:rsid w:val="00D83A3F"/>
    <w:rsid w:val="00D842E9"/>
    <w:rsid w:val="00D8432E"/>
    <w:rsid w:val="00D845A2"/>
    <w:rsid w:val="00D84867"/>
    <w:rsid w:val="00D850A7"/>
    <w:rsid w:val="00D8587A"/>
    <w:rsid w:val="00D862B7"/>
    <w:rsid w:val="00D87975"/>
    <w:rsid w:val="00D97493"/>
    <w:rsid w:val="00DA321B"/>
    <w:rsid w:val="00DA3A86"/>
    <w:rsid w:val="00DA3CA2"/>
    <w:rsid w:val="00DA5B0D"/>
    <w:rsid w:val="00DB0651"/>
    <w:rsid w:val="00DB2D66"/>
    <w:rsid w:val="00DB4B9F"/>
    <w:rsid w:val="00DB55B6"/>
    <w:rsid w:val="00DB5D8D"/>
    <w:rsid w:val="00DB69D0"/>
    <w:rsid w:val="00DB756E"/>
    <w:rsid w:val="00DB7B57"/>
    <w:rsid w:val="00DB7B97"/>
    <w:rsid w:val="00DC0851"/>
    <w:rsid w:val="00DC0975"/>
    <w:rsid w:val="00DC22BC"/>
    <w:rsid w:val="00DC2EC5"/>
    <w:rsid w:val="00DC7D83"/>
    <w:rsid w:val="00DD0366"/>
    <w:rsid w:val="00DD0517"/>
    <w:rsid w:val="00DD33C8"/>
    <w:rsid w:val="00DD442A"/>
    <w:rsid w:val="00DD4470"/>
    <w:rsid w:val="00DD56D9"/>
    <w:rsid w:val="00DE30CD"/>
    <w:rsid w:val="00DE3B19"/>
    <w:rsid w:val="00DE4037"/>
    <w:rsid w:val="00DE43BF"/>
    <w:rsid w:val="00DE44DE"/>
    <w:rsid w:val="00DE51FD"/>
    <w:rsid w:val="00DE704E"/>
    <w:rsid w:val="00DF0B2A"/>
    <w:rsid w:val="00DF3E7E"/>
    <w:rsid w:val="00E051C7"/>
    <w:rsid w:val="00E06CAB"/>
    <w:rsid w:val="00E1109A"/>
    <w:rsid w:val="00E13830"/>
    <w:rsid w:val="00E16E5F"/>
    <w:rsid w:val="00E225D9"/>
    <w:rsid w:val="00E225E3"/>
    <w:rsid w:val="00E27161"/>
    <w:rsid w:val="00E30F8A"/>
    <w:rsid w:val="00E314C0"/>
    <w:rsid w:val="00E3207C"/>
    <w:rsid w:val="00E3264D"/>
    <w:rsid w:val="00E32FAB"/>
    <w:rsid w:val="00E3372B"/>
    <w:rsid w:val="00E33754"/>
    <w:rsid w:val="00E34ABE"/>
    <w:rsid w:val="00E35D49"/>
    <w:rsid w:val="00E40649"/>
    <w:rsid w:val="00E41E19"/>
    <w:rsid w:val="00E455DC"/>
    <w:rsid w:val="00E45D2B"/>
    <w:rsid w:val="00E5152B"/>
    <w:rsid w:val="00E529C9"/>
    <w:rsid w:val="00E53341"/>
    <w:rsid w:val="00E54904"/>
    <w:rsid w:val="00E62739"/>
    <w:rsid w:val="00E63976"/>
    <w:rsid w:val="00E657EF"/>
    <w:rsid w:val="00E70091"/>
    <w:rsid w:val="00E71476"/>
    <w:rsid w:val="00E75736"/>
    <w:rsid w:val="00E7590F"/>
    <w:rsid w:val="00E76B2D"/>
    <w:rsid w:val="00E76D17"/>
    <w:rsid w:val="00E76E13"/>
    <w:rsid w:val="00E80F22"/>
    <w:rsid w:val="00E834FF"/>
    <w:rsid w:val="00E852C5"/>
    <w:rsid w:val="00E85B14"/>
    <w:rsid w:val="00E866DD"/>
    <w:rsid w:val="00E87180"/>
    <w:rsid w:val="00E877B0"/>
    <w:rsid w:val="00E9161F"/>
    <w:rsid w:val="00E92120"/>
    <w:rsid w:val="00E92E59"/>
    <w:rsid w:val="00E9544D"/>
    <w:rsid w:val="00E976A2"/>
    <w:rsid w:val="00EA5718"/>
    <w:rsid w:val="00EA6BCD"/>
    <w:rsid w:val="00EB0528"/>
    <w:rsid w:val="00EB0795"/>
    <w:rsid w:val="00EB0ED1"/>
    <w:rsid w:val="00EB3F7C"/>
    <w:rsid w:val="00EB53DC"/>
    <w:rsid w:val="00EB651C"/>
    <w:rsid w:val="00EB6800"/>
    <w:rsid w:val="00EB7D66"/>
    <w:rsid w:val="00EC2331"/>
    <w:rsid w:val="00EC3B62"/>
    <w:rsid w:val="00EC4976"/>
    <w:rsid w:val="00EC604D"/>
    <w:rsid w:val="00ED3FBF"/>
    <w:rsid w:val="00ED79AB"/>
    <w:rsid w:val="00ED7D47"/>
    <w:rsid w:val="00EE0F70"/>
    <w:rsid w:val="00EE1C42"/>
    <w:rsid w:val="00EE1E5F"/>
    <w:rsid w:val="00EE2CFD"/>
    <w:rsid w:val="00EE5131"/>
    <w:rsid w:val="00EE68A9"/>
    <w:rsid w:val="00EE7C5E"/>
    <w:rsid w:val="00EF056F"/>
    <w:rsid w:val="00EF1718"/>
    <w:rsid w:val="00EF188B"/>
    <w:rsid w:val="00EF194D"/>
    <w:rsid w:val="00EF1B04"/>
    <w:rsid w:val="00EF3985"/>
    <w:rsid w:val="00EF3F27"/>
    <w:rsid w:val="00EF6999"/>
    <w:rsid w:val="00F016F2"/>
    <w:rsid w:val="00F02D7C"/>
    <w:rsid w:val="00F06B51"/>
    <w:rsid w:val="00F12820"/>
    <w:rsid w:val="00F16785"/>
    <w:rsid w:val="00F203A5"/>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6CB7"/>
    <w:rsid w:val="00F50A21"/>
    <w:rsid w:val="00F50C19"/>
    <w:rsid w:val="00F521FF"/>
    <w:rsid w:val="00F526A6"/>
    <w:rsid w:val="00F52B54"/>
    <w:rsid w:val="00F61C98"/>
    <w:rsid w:val="00F6415C"/>
    <w:rsid w:val="00F65145"/>
    <w:rsid w:val="00F652F7"/>
    <w:rsid w:val="00F653AD"/>
    <w:rsid w:val="00F70E91"/>
    <w:rsid w:val="00F71A95"/>
    <w:rsid w:val="00F74A49"/>
    <w:rsid w:val="00F74ED9"/>
    <w:rsid w:val="00F75A92"/>
    <w:rsid w:val="00F76DDB"/>
    <w:rsid w:val="00F77CD1"/>
    <w:rsid w:val="00F80591"/>
    <w:rsid w:val="00F82A51"/>
    <w:rsid w:val="00F82F24"/>
    <w:rsid w:val="00F8646C"/>
    <w:rsid w:val="00F8754C"/>
    <w:rsid w:val="00F9027E"/>
    <w:rsid w:val="00F90955"/>
    <w:rsid w:val="00F91176"/>
    <w:rsid w:val="00F92B3E"/>
    <w:rsid w:val="00F93658"/>
    <w:rsid w:val="00F94928"/>
    <w:rsid w:val="00F94B7D"/>
    <w:rsid w:val="00F971ED"/>
    <w:rsid w:val="00F97534"/>
    <w:rsid w:val="00FA485E"/>
    <w:rsid w:val="00FA4B10"/>
    <w:rsid w:val="00FA7984"/>
    <w:rsid w:val="00FB3888"/>
    <w:rsid w:val="00FB4C31"/>
    <w:rsid w:val="00FC12EE"/>
    <w:rsid w:val="00FC1693"/>
    <w:rsid w:val="00FC5635"/>
    <w:rsid w:val="00FD08D6"/>
    <w:rsid w:val="00FD13A7"/>
    <w:rsid w:val="00FD16FC"/>
    <w:rsid w:val="00FD2235"/>
    <w:rsid w:val="00FD4685"/>
    <w:rsid w:val="00FD7FEC"/>
    <w:rsid w:val="00FE2342"/>
    <w:rsid w:val="00FE2393"/>
    <w:rsid w:val="00FE23C9"/>
    <w:rsid w:val="00FE3B46"/>
    <w:rsid w:val="00FE3EE6"/>
    <w:rsid w:val="00FE720E"/>
    <w:rsid w:val="00FE76D2"/>
    <w:rsid w:val="00FE77AE"/>
    <w:rsid w:val="00FF27BB"/>
    <w:rsid w:val="00FF3FFB"/>
    <w:rsid w:val="00FF4263"/>
    <w:rsid w:val="00FF4631"/>
    <w:rsid w:val="00FF5EB1"/>
    <w:rsid w:val="01D231A2"/>
    <w:rsid w:val="09F4718E"/>
    <w:rsid w:val="0C10B45B"/>
    <w:rsid w:val="0E81AC70"/>
    <w:rsid w:val="0ED33C4F"/>
    <w:rsid w:val="12B6BD83"/>
    <w:rsid w:val="14FB7A1E"/>
    <w:rsid w:val="1ADCCF58"/>
    <w:rsid w:val="1BCD8F44"/>
    <w:rsid w:val="1CE7E089"/>
    <w:rsid w:val="1D090A7D"/>
    <w:rsid w:val="1D6E9CD7"/>
    <w:rsid w:val="1D7BD29B"/>
    <w:rsid w:val="227E358C"/>
    <w:rsid w:val="26C52847"/>
    <w:rsid w:val="284F3133"/>
    <w:rsid w:val="2AD4D297"/>
    <w:rsid w:val="2BC194CE"/>
    <w:rsid w:val="2C4BBAA3"/>
    <w:rsid w:val="2EDB8907"/>
    <w:rsid w:val="2FC6EDFC"/>
    <w:rsid w:val="307148F4"/>
    <w:rsid w:val="31E79BEA"/>
    <w:rsid w:val="33FCCAB3"/>
    <w:rsid w:val="34930BED"/>
    <w:rsid w:val="35D7CA15"/>
    <w:rsid w:val="370EFE42"/>
    <w:rsid w:val="375B0C77"/>
    <w:rsid w:val="381C02E7"/>
    <w:rsid w:val="38258C96"/>
    <w:rsid w:val="391B163B"/>
    <w:rsid w:val="3F3CBED6"/>
    <w:rsid w:val="407DC901"/>
    <w:rsid w:val="448648A3"/>
    <w:rsid w:val="45F11DEC"/>
    <w:rsid w:val="4AF94C91"/>
    <w:rsid w:val="4B5D614F"/>
    <w:rsid w:val="550D735C"/>
    <w:rsid w:val="57311B69"/>
    <w:rsid w:val="57F889BD"/>
    <w:rsid w:val="59385BD2"/>
    <w:rsid w:val="5A84C9AD"/>
    <w:rsid w:val="5A98F1E6"/>
    <w:rsid w:val="5B65D90D"/>
    <w:rsid w:val="5D766770"/>
    <w:rsid w:val="5D9A8BB3"/>
    <w:rsid w:val="5DFD5CA5"/>
    <w:rsid w:val="5E275407"/>
    <w:rsid w:val="63D4F1C7"/>
    <w:rsid w:val="6830ED69"/>
    <w:rsid w:val="6A33D018"/>
    <w:rsid w:val="6A95DFAC"/>
    <w:rsid w:val="6C6F09B3"/>
    <w:rsid w:val="6C77600D"/>
    <w:rsid w:val="6E27C512"/>
    <w:rsid w:val="707E047C"/>
    <w:rsid w:val="7593D60B"/>
    <w:rsid w:val="76D19D52"/>
    <w:rsid w:val="777B90FC"/>
    <w:rsid w:val="77B1DE3C"/>
    <w:rsid w:val="7A1308FC"/>
    <w:rsid w:val="7DE6B94D"/>
    <w:rsid w:val="7E622EA3"/>
    <w:rsid w:val="7F14DB7E"/>
    <w:rsid w:val="7FD29B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1023801A-D022-4013-B24C-77EDE433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allianz.es/descubre-allianz/actualidad/enlaces-de-intere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7d615382ff417936929ba3340d4c9ac5">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a93ae63412c6d20d1df4e5415752a307"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TaxCatchAll xmlns="9ff07a45-11f5-479e-a441-cd98a86709fe" xsi:nil="true"/>
    <_dlc_DocIdPersistId xmlns="9ff07a45-11f5-479e-a441-cd98a86709fe" xsi:nil="true"/>
    <DossierStatus xmlns="9ff07a45-11f5-479e-a441-cd98a86709fe">Abierto</DossierStatus>
    <DossierOwner xmlns="9ff07a45-11f5-479e-a441-cd98a86709fe">
      <UserInfo>
        <DisplayName>Gallach Montero, Laura (Allianz Compania de Seguros y Reaseguros S.A.)</DisplayName>
        <AccountId>13</AccountId>
        <AccountType/>
      </UserInfo>
    </DossierOwner>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_dlc_DocIdUrl xmlns="9ff07a45-11f5-479e-a441-cd98a86709fe">
      <Url>https://allianzms.sharepoint.com/teams/ES0006-3163019/_layouts/15/DocIdRedir.aspx?ID=XU7P7SY2DP3Q-491014520-203054</Url>
      <Description>XU7P7SY2DP3Q-491014520-203054</Description>
    </_dlc_DocIdUrl>
    <TaxCatchAllLabel xmlns="9ff07a45-11f5-479e-a441-cd98a86709fe" xsi:nil="true"/>
    <_dlc_DocId xmlns="9ff07a45-11f5-479e-a441-cd98a86709fe">XU7P7SY2DP3Q-491014520-203054</_dlc_Doc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2.xml><?xml version="1.0" encoding="utf-8"?>
<ds:datastoreItem xmlns:ds="http://schemas.openxmlformats.org/officeDocument/2006/customXml" ds:itemID="{0CB40E2B-AAFC-4403-BFB4-043A395D4EE2}">
  <ds:schemaRefs>
    <ds:schemaRef ds:uri="http://schemas.microsoft.com/sharepoint/events"/>
  </ds:schemaRefs>
</ds:datastoreItem>
</file>

<file path=customXml/itemProps3.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4.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5.xml><?xml version="1.0" encoding="utf-8"?>
<ds:datastoreItem xmlns:ds="http://schemas.openxmlformats.org/officeDocument/2006/customXml" ds:itemID="{070BDAFA-2542-4964-9BA8-83A00400E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s>
</ds:datastoreItem>
</file>

<file path=customXml/itemProps7.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5</Pages>
  <Words>1004</Words>
  <Characters>5727</Characters>
  <Application>Microsoft Office Word</Application>
  <DocSecurity>0</DocSecurity>
  <Lines>47</Lines>
  <Paragraphs>13</Paragraphs>
  <ScaleCrop>false</ScaleCrop>
  <Company>Allianz Versicherungs-AG</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2</cp:revision>
  <cp:lastPrinted>2025-04-21T10:07:00Z</cp:lastPrinted>
  <dcterms:created xsi:type="dcterms:W3CDTF">2025-11-18T08:32:00Z</dcterms:created>
  <dcterms:modified xsi:type="dcterms:W3CDTF">2025-11-18T08:32:00Z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0x010100CB304FBE35F569468B297629135C7396</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_dlc_DocIdItemGuid">
    <vt:lpwstr>2b029afb-6aaa-45bf-a717-1ba14b6c3849</vt:lpwstr>
  </property>
  <property fmtid="{D5CDD505-2E9C-101B-9397-08002B2CF9AE}" pid="132" name="lcf76f155ced4ddcb4097134ff3c332f">
    <vt:lpwstr/>
  </property>
</Properties>
</file>