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D107" w14:textId="0A977E60" w:rsidR="00184133" w:rsidRPr="002144F2" w:rsidRDefault="00E93811" w:rsidP="00184133">
      <w:pPr>
        <w:spacing w:after="240" w:line="276" w:lineRule="auto"/>
        <w:ind w:right="425"/>
        <w:rPr>
          <w:rFonts w:cs="Arial"/>
          <w:b/>
          <w:bCs/>
          <w:color w:val="000000" w:themeColor="text1"/>
          <w:sz w:val="24"/>
          <w:szCs w:val="24"/>
          <w:lang w:eastAsia="es-ES"/>
        </w:rPr>
      </w:pPr>
      <w:r w:rsidRPr="00E93811">
        <w:rPr>
          <w:rFonts w:cs="Arial"/>
          <w:b/>
          <w:bCs/>
          <w:color w:val="000000" w:themeColor="text1"/>
          <w:sz w:val="24"/>
          <w:szCs w:val="24"/>
          <w:lang w:eastAsia="es-ES"/>
        </w:rPr>
        <w:t xml:space="preserve">Allianz Global </w:t>
      </w:r>
      <w:proofErr w:type="spellStart"/>
      <w:r w:rsidRPr="00E93811">
        <w:rPr>
          <w:rFonts w:cs="Arial"/>
          <w:b/>
          <w:bCs/>
          <w:color w:val="000000" w:themeColor="text1"/>
          <w:sz w:val="24"/>
          <w:szCs w:val="24"/>
          <w:lang w:eastAsia="es-ES"/>
        </w:rPr>
        <w:t>Pension</w:t>
      </w:r>
      <w:proofErr w:type="spellEnd"/>
      <w:r w:rsidRPr="00E93811">
        <w:rPr>
          <w:rFonts w:cs="Arial"/>
          <w:b/>
          <w:bCs/>
          <w:color w:val="000000" w:themeColor="text1"/>
          <w:sz w:val="24"/>
          <w:szCs w:val="24"/>
          <w:lang w:eastAsia="es-ES"/>
        </w:rPr>
        <w:t xml:space="preserve"> </w:t>
      </w:r>
      <w:proofErr w:type="spellStart"/>
      <w:r w:rsidRPr="00E93811">
        <w:rPr>
          <w:rFonts w:cs="Arial"/>
          <w:b/>
          <w:bCs/>
          <w:color w:val="000000" w:themeColor="text1"/>
          <w:sz w:val="24"/>
          <w:szCs w:val="24"/>
          <w:lang w:eastAsia="es-ES"/>
        </w:rPr>
        <w:t>Report</w:t>
      </w:r>
      <w:proofErr w:type="spellEnd"/>
      <w:r w:rsidR="00EC5DF0" w:rsidRPr="002144F2">
        <w:rPr>
          <w:rFonts w:cs="Arial"/>
          <w:b/>
          <w:bCs/>
          <w:color w:val="000000" w:themeColor="text1"/>
          <w:sz w:val="24"/>
          <w:szCs w:val="24"/>
          <w:lang w:eastAsia="es-ES"/>
        </w:rPr>
        <w:t xml:space="preserve">: </w:t>
      </w:r>
    </w:p>
    <w:p w14:paraId="3225EA5D" w14:textId="56FCE01B" w:rsidR="00EC5DF0" w:rsidRPr="00EC5DF0" w:rsidRDefault="00184133" w:rsidP="00611A98">
      <w:pPr>
        <w:spacing w:after="240" w:line="276" w:lineRule="auto"/>
        <w:ind w:right="425"/>
        <w:jc w:val="center"/>
        <w:rPr>
          <w:rFonts w:cs="Arial"/>
          <w:b/>
          <w:bCs/>
          <w:color w:val="000000" w:themeColor="text1"/>
          <w:sz w:val="32"/>
          <w:szCs w:val="32"/>
          <w:lang w:eastAsia="es-ES"/>
        </w:rPr>
      </w:pPr>
      <w:r>
        <w:rPr>
          <w:rFonts w:cs="Arial"/>
          <w:b/>
          <w:bCs/>
          <w:color w:val="000000" w:themeColor="text1"/>
          <w:sz w:val="32"/>
          <w:szCs w:val="32"/>
          <w:lang w:eastAsia="es-ES"/>
        </w:rPr>
        <w:t>“</w:t>
      </w:r>
      <w:r w:rsidR="00EC5DF0" w:rsidRPr="00EC5DF0">
        <w:rPr>
          <w:rFonts w:cs="Arial"/>
          <w:b/>
          <w:bCs/>
          <w:color w:val="000000" w:themeColor="text1"/>
          <w:sz w:val="32"/>
          <w:szCs w:val="32"/>
          <w:lang w:eastAsia="es-ES"/>
        </w:rPr>
        <w:t>En España la sostenibilidad sigue siendo un problema</w:t>
      </w:r>
      <w:r>
        <w:rPr>
          <w:rFonts w:cs="Arial"/>
          <w:b/>
          <w:bCs/>
          <w:color w:val="000000" w:themeColor="text1"/>
          <w:sz w:val="32"/>
          <w:szCs w:val="32"/>
          <w:lang w:eastAsia="es-ES"/>
        </w:rPr>
        <w:t>”</w:t>
      </w:r>
    </w:p>
    <w:p w14:paraId="553A2239" w14:textId="6337017F" w:rsidR="00D42095" w:rsidRPr="006225F5" w:rsidRDefault="00D42095" w:rsidP="00D42095">
      <w:pPr>
        <w:numPr>
          <w:ilvl w:val="0"/>
          <w:numId w:val="5"/>
        </w:numPr>
        <w:spacing w:after="160" w:line="259" w:lineRule="auto"/>
        <w:rPr>
          <w:b/>
          <w:bCs/>
        </w:rPr>
      </w:pPr>
      <w:r w:rsidRPr="006225F5">
        <w:rPr>
          <w:b/>
          <w:bCs/>
        </w:rPr>
        <w:t>Migración: La panacea de los últimos años está perdiendo su efecto</w:t>
      </w:r>
    </w:p>
    <w:p w14:paraId="323FCB36" w14:textId="03E52795" w:rsidR="00D42095" w:rsidRPr="006225F5" w:rsidRDefault="00D42095" w:rsidP="00D42095">
      <w:pPr>
        <w:numPr>
          <w:ilvl w:val="0"/>
          <w:numId w:val="5"/>
        </w:numPr>
        <w:spacing w:after="160" w:line="259" w:lineRule="auto"/>
        <w:rPr>
          <w:b/>
          <w:bCs/>
        </w:rPr>
      </w:pPr>
      <w:r w:rsidRPr="006225F5">
        <w:rPr>
          <w:b/>
          <w:bCs/>
        </w:rPr>
        <w:t xml:space="preserve">Ahorros: </w:t>
      </w:r>
      <w:r w:rsidR="000D2E3D" w:rsidRPr="000D2E3D">
        <w:rPr>
          <w:b/>
          <w:bCs/>
        </w:rPr>
        <w:t>la brecha de ahorro para pensiones para las generaciones más jóvenes</w:t>
      </w:r>
      <w:r w:rsidR="001967AE">
        <w:rPr>
          <w:b/>
          <w:bCs/>
        </w:rPr>
        <w:t>,</w:t>
      </w:r>
      <w:r w:rsidR="000D2E3D" w:rsidRPr="000D2E3D">
        <w:rPr>
          <w:b/>
          <w:bCs/>
        </w:rPr>
        <w:t xml:space="preserve"> solo en la eurozona</w:t>
      </w:r>
      <w:r w:rsidR="001967AE">
        <w:rPr>
          <w:b/>
          <w:bCs/>
        </w:rPr>
        <w:t>,</w:t>
      </w:r>
      <w:r w:rsidR="000D2E3D" w:rsidRPr="000D2E3D">
        <w:rPr>
          <w:b/>
          <w:bCs/>
        </w:rPr>
        <w:t xml:space="preserve"> </w:t>
      </w:r>
      <w:r w:rsidR="002144F2">
        <w:rPr>
          <w:b/>
          <w:bCs/>
        </w:rPr>
        <w:t>ronda los</w:t>
      </w:r>
      <w:r w:rsidR="000D2E3D" w:rsidRPr="000D2E3D">
        <w:rPr>
          <w:b/>
          <w:bCs/>
        </w:rPr>
        <w:t xml:space="preserve"> 350 mil millones de euros por año</w:t>
      </w:r>
    </w:p>
    <w:p w14:paraId="34C98FCA" w14:textId="77777777" w:rsidR="00D42095" w:rsidRPr="00D42095" w:rsidRDefault="00D42095" w:rsidP="00D42095">
      <w:pPr>
        <w:spacing w:line="276" w:lineRule="auto"/>
        <w:ind w:right="-1"/>
        <w:jc w:val="both"/>
        <w:rPr>
          <w:b/>
          <w:bCs/>
        </w:rPr>
      </w:pPr>
    </w:p>
    <w:p w14:paraId="0561CA0E" w14:textId="6A73F5D4" w:rsidR="00EC5DF0" w:rsidRDefault="00FA59FE" w:rsidP="00EC5DF0">
      <w:pPr>
        <w:jc w:val="both"/>
      </w:pPr>
      <w:r w:rsidRPr="473D4EFF">
        <w:rPr>
          <w:rFonts w:cs="Arial"/>
          <w:b/>
          <w:bCs/>
        </w:rPr>
        <w:t xml:space="preserve">Madrid, </w:t>
      </w:r>
      <w:r w:rsidR="004F6C09">
        <w:rPr>
          <w:rFonts w:cs="Arial"/>
          <w:b/>
          <w:bCs/>
        </w:rPr>
        <w:t>6</w:t>
      </w:r>
      <w:r w:rsidR="00916CAD" w:rsidRPr="473D4EFF">
        <w:rPr>
          <w:rFonts w:cs="Arial"/>
          <w:b/>
          <w:bCs/>
        </w:rPr>
        <w:t xml:space="preserve"> </w:t>
      </w:r>
      <w:r w:rsidRPr="473D4EFF">
        <w:rPr>
          <w:rFonts w:cs="Arial"/>
          <w:b/>
          <w:bCs/>
        </w:rPr>
        <w:t xml:space="preserve">de </w:t>
      </w:r>
      <w:r w:rsidR="00EC5DF0">
        <w:rPr>
          <w:rFonts w:cs="Arial"/>
          <w:b/>
          <w:bCs/>
        </w:rPr>
        <w:t>febrero</w:t>
      </w:r>
      <w:r w:rsidR="00EC5DF0" w:rsidRPr="473D4EFF">
        <w:rPr>
          <w:rFonts w:cs="Arial"/>
          <w:b/>
          <w:bCs/>
        </w:rPr>
        <w:t xml:space="preserve"> </w:t>
      </w:r>
      <w:r w:rsidRPr="473D4EFF">
        <w:rPr>
          <w:rFonts w:cs="Arial"/>
          <w:b/>
          <w:bCs/>
        </w:rPr>
        <w:t>de 202</w:t>
      </w:r>
      <w:r w:rsidR="00EC5DF0">
        <w:rPr>
          <w:rFonts w:cs="Arial"/>
          <w:b/>
          <w:bCs/>
        </w:rPr>
        <w:t>5</w:t>
      </w:r>
      <w:r w:rsidR="001170FD" w:rsidRPr="473D4EFF">
        <w:rPr>
          <w:rFonts w:cs="Arial"/>
          <w:b/>
          <w:bCs/>
        </w:rPr>
        <w:t>-.</w:t>
      </w:r>
      <w:r w:rsidR="00BC5C93" w:rsidRPr="473D4EFF">
        <w:rPr>
          <w:rFonts w:cs="Arial"/>
          <w:b/>
          <w:bCs/>
        </w:rPr>
        <w:t xml:space="preserve"> </w:t>
      </w:r>
      <w:r w:rsidR="00EC5DF0" w:rsidRPr="006F793A">
        <w:t>Allianz presentó la tercera edición de su "</w:t>
      </w:r>
      <w:r w:rsidR="00D82A21" w:rsidRPr="00D82A21">
        <w:t xml:space="preserve"> </w:t>
      </w:r>
      <w:r w:rsidR="00D82A21" w:rsidRPr="00D82A21">
        <w:t xml:space="preserve">Allianz Global </w:t>
      </w:r>
      <w:proofErr w:type="spellStart"/>
      <w:r w:rsidR="00D82A21" w:rsidRPr="00D82A21">
        <w:t>Pension</w:t>
      </w:r>
      <w:proofErr w:type="spellEnd"/>
      <w:r w:rsidR="00D82A21" w:rsidRPr="00D82A21">
        <w:t xml:space="preserve"> </w:t>
      </w:r>
      <w:proofErr w:type="spellStart"/>
      <w:r w:rsidR="00D82A21" w:rsidRPr="00D82A21">
        <w:t>Report</w:t>
      </w:r>
      <w:proofErr w:type="spellEnd"/>
      <w:r w:rsidR="00D82A21" w:rsidRPr="00D82A21" w:rsidDel="00D82A21">
        <w:t xml:space="preserve"> </w:t>
      </w:r>
      <w:r w:rsidR="00EC5DF0" w:rsidRPr="006F793A">
        <w:t>", que analiza 71 sistemas de pensiones en todo el mundo con la ayuda del "Índice de Pensiones Allianz" (API). El indicador consta de tres pilares: análisis de la situación demográfica y fiscal</w:t>
      </w:r>
      <w:r w:rsidR="00D42095">
        <w:t>,</w:t>
      </w:r>
      <w:r w:rsidR="00EC5DF0" w:rsidRPr="006F793A">
        <w:t xml:space="preserve"> una evaluación de la sostenibilidad (por ejemplo, financiación y períodos de contribución) y adecuación (por ejemplo, cobertura y niveles de pensiones) del sistema de pensiones. Se </w:t>
      </w:r>
      <w:r w:rsidR="00D42095">
        <w:t>consideran</w:t>
      </w:r>
      <w:r w:rsidR="00EC5DF0" w:rsidRPr="006F793A">
        <w:t xml:space="preserve"> un total de 40 parámetros, con puntuaciones entre 1 (sin necesidad de reforma) y 7 (necesidad aguda de reforma). La suma ponderada de todos los parámetros </w:t>
      </w:r>
      <w:r w:rsidR="00EC5DF0" w:rsidRPr="00611A98">
        <w:rPr>
          <w:b/>
          <w:bCs/>
        </w:rPr>
        <w:t>refleja la presión para reformar el sistema</w:t>
      </w:r>
      <w:r w:rsidR="00EC5DF0" w:rsidRPr="006F793A">
        <w:t xml:space="preserve"> respectivo.</w:t>
      </w:r>
    </w:p>
    <w:p w14:paraId="4EFFB959" w14:textId="77777777" w:rsidR="00EC5DF0" w:rsidRPr="006F793A" w:rsidRDefault="00EC5DF0" w:rsidP="00EC5DF0">
      <w:pPr>
        <w:jc w:val="both"/>
      </w:pPr>
    </w:p>
    <w:p w14:paraId="6C3A07FE" w14:textId="4C5EF4CB" w:rsidR="008D2D06" w:rsidRDefault="00EC5DF0" w:rsidP="00EC5DF0">
      <w:pPr>
        <w:jc w:val="both"/>
      </w:pPr>
      <w:r w:rsidRPr="006F793A">
        <w:t xml:space="preserve">De acuerdo con </w:t>
      </w:r>
      <w:r w:rsidR="008D2D06">
        <w:t xml:space="preserve">los resultados que arroja </w:t>
      </w:r>
      <w:r w:rsidRPr="006F793A">
        <w:t xml:space="preserve">el estudio realizado por </w:t>
      </w:r>
      <w:r w:rsidR="00D42095">
        <w:t>Allianz</w:t>
      </w:r>
      <w:r w:rsidR="008D2D06">
        <w:t>,</w:t>
      </w:r>
      <w:r w:rsidR="00D42095">
        <w:t xml:space="preserve"> </w:t>
      </w:r>
      <w:r w:rsidRPr="006F793A">
        <w:rPr>
          <w:b/>
          <w:bCs/>
        </w:rPr>
        <w:t>el sistema de pensiones de España se ubica en la parte inferior de la tabla</w:t>
      </w:r>
      <w:r w:rsidRPr="006F793A">
        <w:t xml:space="preserve"> </w:t>
      </w:r>
      <w:r w:rsidRPr="006F793A">
        <w:rPr>
          <w:b/>
          <w:bCs/>
        </w:rPr>
        <w:t>media</w:t>
      </w:r>
      <w:r w:rsidRPr="006F793A">
        <w:t xml:space="preserve"> con una puntuación general de 3.8. Mientras que el pilar de "Adecuación" obtiene una sólida puntuación de 2.9</w:t>
      </w:r>
      <w:r>
        <w:t xml:space="preserve"> </w:t>
      </w:r>
      <w:r w:rsidRPr="006F793A">
        <w:t>el pilar de "Sostenibilidad" obtiene una desalentadora puntuación de 4.4, debido</w:t>
      </w:r>
      <w:r w:rsidR="008D2D06">
        <w:t xml:space="preserve"> principalmente</w:t>
      </w:r>
      <w:r w:rsidRPr="006F793A">
        <w:t xml:space="preserve"> al oscuro panorama demográfico: se espera que </w:t>
      </w:r>
      <w:r w:rsidRPr="00611A98">
        <w:rPr>
          <w:b/>
          <w:bCs/>
        </w:rPr>
        <w:t>la tasa de dependencia de personas mayores aumente en los próximos 25 años del 32% al 69%, una de las tasas más altas del mundo</w:t>
      </w:r>
      <w:r w:rsidRPr="006F793A">
        <w:t xml:space="preserve">. Dadas sus tasas de contribución relativamente altas, no hay forma de evitar una expansión sostenible de los pilares ocupacionales y privados completamente financiados en el sistema de pensiones español, incentivando el ahorro para pensiones. </w:t>
      </w:r>
    </w:p>
    <w:p w14:paraId="27B9DCDF" w14:textId="77777777" w:rsidR="008D2D06" w:rsidRDefault="008D2D06" w:rsidP="00EC5DF0">
      <w:pPr>
        <w:jc w:val="both"/>
      </w:pPr>
    </w:p>
    <w:p w14:paraId="4207CF41" w14:textId="71E1DF78" w:rsidR="00EC5DF0" w:rsidRPr="006F793A" w:rsidRDefault="00EC5DF0" w:rsidP="00EC5DF0">
      <w:pPr>
        <w:jc w:val="both"/>
      </w:pPr>
      <w:r w:rsidRPr="006F793A">
        <w:t>Otros puntos débiles que deben abordarse</w:t>
      </w:r>
      <w:r>
        <w:t xml:space="preserve"> (de acuerdo con las conclusiones del informe),</w:t>
      </w:r>
      <w:r w:rsidRPr="006F793A">
        <w:t xml:space="preserve"> incluyen las generosas op</w:t>
      </w:r>
      <w:r w:rsidR="008D2D06">
        <w:t>ortunidades</w:t>
      </w:r>
      <w:r w:rsidRPr="006F793A">
        <w:t xml:space="preserve"> de jubilación anticipada, el alto desempleo juvenil y, por último, pero no menos importante, la escasez de oportunidades laborales para los trabajadores mayores: más allá de los 65 años, menos del 5% de los trabajadores masculinos siguen empleados; en Japón, el laboratorio global para las sociedades envejecidas, la cifra es del 35%.</w:t>
      </w:r>
    </w:p>
    <w:p w14:paraId="7997282D" w14:textId="77777777" w:rsidR="00EC5DF0" w:rsidRDefault="00EC5DF0" w:rsidP="00EC5DF0">
      <w:pPr>
        <w:jc w:val="both"/>
      </w:pPr>
    </w:p>
    <w:p w14:paraId="585EE603" w14:textId="3CAA7CEB" w:rsidR="008D2D06" w:rsidRDefault="00EC5DF0" w:rsidP="00EC5DF0">
      <w:pPr>
        <w:jc w:val="both"/>
      </w:pPr>
      <w:r w:rsidRPr="006F793A">
        <w:t>En</w:t>
      </w:r>
      <w:r w:rsidR="008D2D06">
        <w:t xml:space="preserve"> el contexto global, en</w:t>
      </w:r>
      <w:r w:rsidRPr="006F793A">
        <w:t xml:space="preserve"> comparación con el último informe </w:t>
      </w:r>
      <w:r w:rsidR="002144F2">
        <w:t>(</w:t>
      </w:r>
      <w:r w:rsidRPr="006F793A">
        <w:t>2023</w:t>
      </w:r>
      <w:r w:rsidR="002144F2">
        <w:t>)</w:t>
      </w:r>
      <w:r w:rsidRPr="006F793A">
        <w:t>, ha habido algunos movimientos</w:t>
      </w:r>
      <w:r w:rsidR="0061762C">
        <w:t>,</w:t>
      </w:r>
      <w:r w:rsidRPr="006F793A">
        <w:t xml:space="preserve"> pero no siempre en la dirección correcta. Hay un pequeño grupo de países, como Dinamarca, Países Bajos y Suecia, que con una puntuación general muy por debajo de 3</w:t>
      </w:r>
      <w:r w:rsidR="008D2D06">
        <w:t>,</w:t>
      </w:r>
      <w:r w:rsidRPr="006F793A">
        <w:t xml:space="preserve"> están relativamente bien porque </w:t>
      </w:r>
      <w:r w:rsidR="008D2D06">
        <w:t>fijaron</w:t>
      </w:r>
      <w:r w:rsidR="002144F2">
        <w:t xml:space="preserve"> </w:t>
      </w:r>
      <w:r w:rsidR="002144F2" w:rsidRPr="006F793A">
        <w:t>a tiempo</w:t>
      </w:r>
      <w:r w:rsidR="008D2D06" w:rsidRPr="006F793A">
        <w:t xml:space="preserve"> </w:t>
      </w:r>
      <w:r w:rsidRPr="006F793A">
        <w:t>el rumbo hacia la sostenibilidad al adoptar sistemas financiados</w:t>
      </w:r>
      <w:r>
        <w:t>.</w:t>
      </w:r>
      <w:r w:rsidRPr="006F793A">
        <w:t xml:space="preserve"> </w:t>
      </w:r>
    </w:p>
    <w:p w14:paraId="17AAD36C" w14:textId="77777777" w:rsidR="008D2D06" w:rsidRDefault="008D2D06" w:rsidP="00EC5DF0">
      <w:pPr>
        <w:jc w:val="both"/>
      </w:pPr>
    </w:p>
    <w:p w14:paraId="1BF0B832" w14:textId="76B40B55" w:rsidR="00EC5DF0" w:rsidRDefault="00611A98" w:rsidP="00EC5DF0">
      <w:pPr>
        <w:jc w:val="both"/>
      </w:pPr>
      <w:r>
        <w:t>Podría</w:t>
      </w:r>
      <w:r w:rsidR="00EC5DF0" w:rsidRPr="006F793A">
        <w:t xml:space="preserve"> sorprender que Japón también esté en esta lista</w:t>
      </w:r>
      <w:r>
        <w:t>,</w:t>
      </w:r>
      <w:r w:rsidR="00EC5DF0" w:rsidRPr="006F793A">
        <w:t xml:space="preserve"> </w:t>
      </w:r>
      <w:r>
        <w:t>p</w:t>
      </w:r>
      <w:r w:rsidR="00EC5DF0" w:rsidRPr="006F793A">
        <w:t xml:space="preserve">ero como ningún otro país, Japón ha tomado consistentemente un enfoque diferente: trabajar más tiempo. Incluso hoy, un tercio de los adultos de 65 a 70 años todavía están empleados; en los próximos años, se espera que la edad efectiva de jubilación aumente a 70. Con mucho, el grupo más grande consiste en países con una puntuación general por debajo de 4, donde hay una necesidad urgente de reforma para proteger los sistemas de pensiones contra los efectos del cambio demográfico. Este grupo incluye muchos países en desarrollo como Malasia, Colombia y Nigeria. </w:t>
      </w:r>
      <w:r w:rsidR="008D2D06">
        <w:t>A menudo s</w:t>
      </w:r>
      <w:r w:rsidR="00EC5DF0" w:rsidRPr="006F793A">
        <w:t xml:space="preserve">u problema no es el diseño del sistema de pensiones en sí, sino su alcance limitado: la proporción de empleados informales que no están cubiertos suele ser superior al 50%. En estos países, por tanto, se necesitan primero reformas laborales de gran alcance para crear la base de un sistema de pensiones integral. De lo contrario, el sistema de pensiones se convertirá en otro factor que aumente la desigualdad. </w:t>
      </w:r>
    </w:p>
    <w:p w14:paraId="4482643A" w14:textId="77777777" w:rsidR="00EC5DF0" w:rsidRDefault="00EC5DF0" w:rsidP="00EC5DF0">
      <w:pPr>
        <w:jc w:val="both"/>
      </w:pPr>
    </w:p>
    <w:p w14:paraId="40A6CA3A" w14:textId="6877519A" w:rsidR="00EC5DF0" w:rsidRDefault="00EC5DF0" w:rsidP="00EC5DF0">
      <w:pPr>
        <w:jc w:val="both"/>
      </w:pPr>
      <w:r w:rsidRPr="006F793A">
        <w:t>Finalmente, el tercer grupo de sistemas de pensiones incluye muchos países europeos como Alemania, Francia e Italia, cuyos sistemas de pensiones hasta ahora han dado solo pasos tentativos hacia la financiación: el sistema de reparto domina y la presión para reformar es correspondientemente alta en vista del rápido envejecimiento de las sociedades.</w:t>
      </w:r>
    </w:p>
    <w:p w14:paraId="05E60855" w14:textId="77777777" w:rsidR="00EC5DF0" w:rsidRDefault="00EC5DF0" w:rsidP="00EC5DF0">
      <w:pPr>
        <w:rPr>
          <w:b/>
          <w:bCs/>
        </w:rPr>
      </w:pPr>
    </w:p>
    <w:p w14:paraId="59A8F633" w14:textId="1DB00CC1" w:rsidR="00EC5DF0" w:rsidRPr="006F793A" w:rsidRDefault="00EC5DF0" w:rsidP="00EC5DF0">
      <w:pPr>
        <w:rPr>
          <w:b/>
          <w:bCs/>
        </w:rPr>
      </w:pPr>
      <w:r w:rsidRPr="006F793A">
        <w:rPr>
          <w:b/>
          <w:bCs/>
        </w:rPr>
        <w:t>La brecha de ahorro para pensiones puede cerrarse</w:t>
      </w:r>
    </w:p>
    <w:p w14:paraId="5E4D2897" w14:textId="77777777" w:rsidR="00EC5DF0" w:rsidRDefault="00EC5DF0" w:rsidP="00EC5DF0">
      <w:pPr>
        <w:jc w:val="both"/>
      </w:pPr>
    </w:p>
    <w:p w14:paraId="41F9E848" w14:textId="73870D3F" w:rsidR="00EC5DF0" w:rsidRPr="006F793A" w:rsidRDefault="00EC5DF0" w:rsidP="00EC5DF0">
      <w:pPr>
        <w:jc w:val="both"/>
      </w:pPr>
      <w:r w:rsidRPr="006F793A">
        <w:t xml:space="preserve">Según los cálculos de Allianz, </w:t>
      </w:r>
      <w:bookmarkStart w:id="0" w:name="_Hlk189651071"/>
      <w:r w:rsidRPr="006F793A">
        <w:t>la brecha de ahorro para pensiones para las generaciones más jóvenes solo en la eurozona es de alrededor de 350 mil millones de euros por año en promedio</w:t>
      </w:r>
      <w:bookmarkEnd w:id="0"/>
      <w:r w:rsidRPr="006F793A">
        <w:t xml:space="preserve">. Eso suena mucho, pero es superable si la tasa de ahorro aumentara en una cuarta parte. </w:t>
      </w:r>
      <w:r w:rsidRPr="006F793A">
        <w:rPr>
          <w:i/>
          <w:iCs/>
        </w:rPr>
        <w:t>"La Generación X necesita ahorrar más para asegurar su nivel de vida deseado en la vejez, eso es indiscutible",</w:t>
      </w:r>
      <w:r w:rsidRPr="006F793A">
        <w:t xml:space="preserve"> dijo </w:t>
      </w:r>
      <w:r w:rsidRPr="00184133">
        <w:rPr>
          <w:b/>
          <w:bCs/>
        </w:rPr>
        <w:t xml:space="preserve">Ludovic Subran, Economista </w:t>
      </w:r>
      <w:proofErr w:type="gramStart"/>
      <w:r w:rsidRPr="00184133">
        <w:rPr>
          <w:b/>
          <w:bCs/>
        </w:rPr>
        <w:t>Jefe</w:t>
      </w:r>
      <w:proofErr w:type="gramEnd"/>
      <w:r w:rsidRPr="00184133">
        <w:rPr>
          <w:b/>
          <w:bCs/>
        </w:rPr>
        <w:t xml:space="preserve"> de Allianz.</w:t>
      </w:r>
      <w:r w:rsidRPr="006F793A">
        <w:t xml:space="preserve"> </w:t>
      </w:r>
      <w:r w:rsidRPr="006F793A">
        <w:rPr>
          <w:i/>
          <w:iCs/>
        </w:rPr>
        <w:t>"Pero no debemos mirar solo un lado de la ecuación, los esfuerzos de ahorro de los hogares. Es crucial pensar en la seguridad de las pensiones y el desarrollo del mercado de capitales juntos. Los ahorros para la jubilación deben invertirse de manera rentable en el crecimiento y la innovación futuros. Esta es la clave para superar el cambio demográfico (así como el cambio climático). Europa todavía tiene grandes déficits en esta área".</w:t>
      </w:r>
    </w:p>
    <w:p w14:paraId="2410A462" w14:textId="77777777" w:rsidR="00EC5DF0" w:rsidRDefault="00EC5DF0" w:rsidP="00EC5DF0">
      <w:pPr>
        <w:rPr>
          <w:b/>
          <w:bCs/>
        </w:rPr>
      </w:pPr>
    </w:p>
    <w:p w14:paraId="2B50DF42" w14:textId="197B2394" w:rsidR="00EC5DF0" w:rsidRPr="006F793A" w:rsidRDefault="00EC5DF0" w:rsidP="00EC5DF0">
      <w:pPr>
        <w:rPr>
          <w:b/>
          <w:bCs/>
        </w:rPr>
      </w:pPr>
      <w:r w:rsidRPr="006F793A">
        <w:rPr>
          <w:b/>
          <w:bCs/>
        </w:rPr>
        <w:t>Migración: perdiendo efecto</w:t>
      </w:r>
    </w:p>
    <w:p w14:paraId="0E540654" w14:textId="77777777" w:rsidR="00EC5DF0" w:rsidRDefault="00EC5DF0" w:rsidP="00EC5DF0">
      <w:pPr>
        <w:jc w:val="both"/>
      </w:pPr>
    </w:p>
    <w:p w14:paraId="5891BD4B" w14:textId="58D213F2" w:rsidR="00EC5DF0" w:rsidRPr="006F793A" w:rsidRDefault="00EC5DF0" w:rsidP="00EC5DF0">
      <w:pPr>
        <w:jc w:val="both"/>
        <w:rPr>
          <w:i/>
          <w:iCs/>
        </w:rPr>
      </w:pPr>
      <w:r w:rsidRPr="006F793A">
        <w:t xml:space="preserve">El cambio demográfico ha sido una realidad durante años. La esperanza de vida ha estado aumentando continuamente durante décadas (con solo una breve interrupción debido a la pandemia de Covid-19), mientras que las tasas de natalidad continúan disminuyendo. Sin embargo, un desarrollo ha mitigado significativamente el impacto esperado en los mercados laborales y los sistemas sociales: </w:t>
      </w:r>
      <w:r w:rsidRPr="006F793A">
        <w:rPr>
          <w:b/>
          <w:bCs/>
        </w:rPr>
        <w:t>la migración</w:t>
      </w:r>
      <w:r w:rsidRPr="006F793A">
        <w:t>. En los últimos cinco años, por ejemplo, casi el 90% de los 1.6 millones de nuevos empleos sujetos a contribuciones de seguridad social en Alemania fueron ocupados por inmigrantes</w:t>
      </w:r>
      <w:r w:rsidRPr="006F793A">
        <w:rPr>
          <w:i/>
          <w:iCs/>
        </w:rPr>
        <w:t>. "Incluso si no todos los inmigrantes encontraron un trabajo de inmediato, la migración ha ayudado mucho en general",</w:t>
      </w:r>
      <w:r w:rsidRPr="006F793A">
        <w:t xml:space="preserve"> dijo </w:t>
      </w:r>
      <w:proofErr w:type="spellStart"/>
      <w:r w:rsidRPr="00184133">
        <w:rPr>
          <w:b/>
          <w:bCs/>
        </w:rPr>
        <w:t>Michaela</w:t>
      </w:r>
      <w:proofErr w:type="spellEnd"/>
      <w:r w:rsidRPr="00184133">
        <w:rPr>
          <w:b/>
          <w:bCs/>
        </w:rPr>
        <w:t xml:space="preserve"> Grimm, coautora del informe</w:t>
      </w:r>
      <w:r w:rsidRPr="006F793A">
        <w:t xml:space="preserve">. </w:t>
      </w:r>
      <w:r w:rsidRPr="006F793A">
        <w:rPr>
          <w:i/>
          <w:iCs/>
        </w:rPr>
        <w:t>"Probablemente no podamos depender de eso en el futuro. Porque en los principales países de origen, simplemente hay cada vez menos candidatos dispuestos a emigrar. Y Europa podría perder parte de su atractivo como país de inmigración en el futuro. Por lo tanto, será crucial para nosotros aprovechar aún mejor el potencial existente. Esto se aplica a las mujeres a tiempo parcial, que necesitan ser liberadas del cuidado de niños y ancianos, y a los empleados mayores, que todavía enfrentan con demasiada frecuencia la discriminación por edad en el lugar de trabajo".</w:t>
      </w:r>
    </w:p>
    <w:p w14:paraId="7D759DF0" w14:textId="77777777" w:rsidR="000D2E3D" w:rsidRDefault="000D2E3D" w:rsidP="00EC5DF0">
      <w:pPr>
        <w:rPr>
          <w:b/>
          <w:bCs/>
        </w:rPr>
      </w:pPr>
    </w:p>
    <w:p w14:paraId="6097E10C" w14:textId="77777777" w:rsidR="00AF555D" w:rsidRDefault="00AF555D" w:rsidP="00611A98">
      <w:pPr>
        <w:rPr>
          <w:rFonts w:cs="Arial"/>
        </w:rPr>
      </w:pPr>
    </w:p>
    <w:p w14:paraId="19CA3CAC" w14:textId="77777777" w:rsidR="002144F2" w:rsidRDefault="002144F2" w:rsidP="00611A98">
      <w:pPr>
        <w:rPr>
          <w:rFonts w:cs="Arial"/>
        </w:rPr>
      </w:pPr>
    </w:p>
    <w:p w14:paraId="47B29794" w14:textId="23D5A6BF" w:rsidR="002144F2" w:rsidRDefault="002144F2" w:rsidP="00611A98">
      <w:pPr>
        <w:rPr>
          <w:rFonts w:cs="Arial"/>
        </w:rPr>
      </w:pPr>
      <w:r>
        <w:rPr>
          <w:noProof/>
        </w:rPr>
        <w:drawing>
          <wp:inline distT="0" distB="0" distL="0" distR="0" wp14:anchorId="566AB385" wp14:editId="40C96226">
            <wp:extent cx="5400040" cy="3130550"/>
            <wp:effectExtent l="0" t="0" r="0" b="0"/>
            <wp:docPr id="1068404866"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04866" name="Imagen 1" descr="Tabla&#10;&#10;Descripción generada automáticamente"/>
                    <pic:cNvPicPr/>
                  </pic:nvPicPr>
                  <pic:blipFill>
                    <a:blip r:embed="rId12"/>
                    <a:stretch>
                      <a:fillRect/>
                    </a:stretch>
                  </pic:blipFill>
                  <pic:spPr>
                    <a:xfrm>
                      <a:off x="0" y="0"/>
                      <a:ext cx="5400040" cy="3130550"/>
                    </a:xfrm>
                    <a:prstGeom prst="rect">
                      <a:avLst/>
                    </a:prstGeom>
                  </pic:spPr>
                </pic:pic>
              </a:graphicData>
            </a:graphic>
          </wp:inline>
        </w:drawing>
      </w:r>
    </w:p>
    <w:p w14:paraId="690CDE52" w14:textId="77777777" w:rsidR="002144F2" w:rsidRDefault="002144F2" w:rsidP="00611A98">
      <w:pPr>
        <w:rPr>
          <w:rFonts w:cs="Arial"/>
        </w:rPr>
      </w:pPr>
    </w:p>
    <w:p w14:paraId="33986DF8" w14:textId="03A92257" w:rsidR="002144F2" w:rsidRPr="0061762C" w:rsidRDefault="0061762C" w:rsidP="002144F2">
      <w:r w:rsidRPr="0061762C">
        <w:t>Puedes consultar el</w:t>
      </w:r>
      <w:r>
        <w:t xml:space="preserve"> estudio completo en</w:t>
      </w:r>
      <w:r w:rsidR="002144F2" w:rsidRPr="0061762C">
        <w:t xml:space="preserve">: </w:t>
      </w:r>
      <w:hyperlink r:id="rId13" w:history="1">
        <w:proofErr w:type="spellStart"/>
        <w:r w:rsidR="002144F2" w:rsidRPr="0061762C">
          <w:rPr>
            <w:rStyle w:val="Hipervnculo"/>
          </w:rPr>
          <w:t>Economic</w:t>
        </w:r>
        <w:proofErr w:type="spellEnd"/>
        <w:r w:rsidR="002144F2" w:rsidRPr="0061762C">
          <w:rPr>
            <w:rStyle w:val="Hipervnculo"/>
          </w:rPr>
          <w:t xml:space="preserve"> </w:t>
        </w:r>
        <w:proofErr w:type="spellStart"/>
        <w:r w:rsidR="002144F2" w:rsidRPr="0061762C">
          <w:rPr>
            <w:rStyle w:val="Hipervnculo"/>
          </w:rPr>
          <w:t>Research</w:t>
        </w:r>
        <w:proofErr w:type="spellEnd"/>
        <w:r w:rsidR="002144F2" w:rsidRPr="0061762C">
          <w:rPr>
            <w:rStyle w:val="Hipervnculo"/>
          </w:rPr>
          <w:t xml:space="preserve"> | Allianz</w:t>
        </w:r>
      </w:hyperlink>
    </w:p>
    <w:p w14:paraId="79BF9716" w14:textId="77777777" w:rsidR="002144F2" w:rsidRPr="0061762C" w:rsidRDefault="002144F2" w:rsidP="002144F2"/>
    <w:p w14:paraId="46141895" w14:textId="77777777" w:rsidR="002144F2" w:rsidRPr="0061762C" w:rsidRDefault="002144F2" w:rsidP="002144F2">
      <w:pPr>
        <w:pStyle w:val="TextPM"/>
        <w:spacing w:after="0"/>
        <w:rPr>
          <w:rFonts w:asciiTheme="majorHAnsi" w:eastAsiaTheme="minorHAnsi" w:hAnsiTheme="majorHAnsi" w:cstheme="minorBidi"/>
          <w:color w:val="44546A" w:themeColor="text2"/>
          <w:lang w:val="es-ES" w:eastAsia="en-US"/>
        </w:rPr>
      </w:pPr>
    </w:p>
    <w:p w14:paraId="0BFFF40F" w14:textId="55F521A7" w:rsidR="002144F2" w:rsidRPr="0061762C" w:rsidRDefault="0061762C" w:rsidP="002144F2">
      <w:pPr>
        <w:pStyle w:val="TextPM"/>
        <w:spacing w:after="0"/>
        <w:rPr>
          <w:rFonts w:asciiTheme="majorHAnsi" w:eastAsiaTheme="minorHAnsi" w:hAnsiTheme="majorHAnsi" w:cstheme="minorBidi"/>
          <w:b/>
          <w:bCs/>
          <w:color w:val="44546A" w:themeColor="text2"/>
          <w:lang w:val="es-ES" w:eastAsia="en-US"/>
        </w:rPr>
      </w:pPr>
      <w:r w:rsidRPr="0061762C">
        <w:rPr>
          <w:rFonts w:asciiTheme="majorHAnsi" w:eastAsiaTheme="minorHAnsi" w:hAnsiTheme="majorHAnsi" w:cstheme="minorBidi"/>
          <w:b/>
          <w:bCs/>
          <w:color w:val="44546A" w:themeColor="text2"/>
          <w:lang w:val="es-ES" w:eastAsia="en-US"/>
        </w:rPr>
        <w:t>Para más información</w:t>
      </w:r>
      <w:r>
        <w:rPr>
          <w:rFonts w:asciiTheme="majorHAnsi" w:eastAsiaTheme="minorHAnsi" w:hAnsiTheme="majorHAnsi" w:cstheme="minorBidi"/>
          <w:b/>
          <w:bCs/>
          <w:color w:val="44546A" w:themeColor="text2"/>
          <w:lang w:val="es-ES" w:eastAsia="en-US"/>
        </w:rPr>
        <w:t xml:space="preserve"> contacta con:</w:t>
      </w:r>
      <w:r w:rsidR="002144F2" w:rsidRPr="0061762C">
        <w:rPr>
          <w:rFonts w:asciiTheme="majorHAnsi" w:eastAsiaTheme="minorHAnsi" w:hAnsiTheme="majorHAnsi" w:cstheme="minorBidi"/>
          <w:b/>
          <w:bCs/>
          <w:color w:val="44546A" w:themeColor="text2"/>
          <w:lang w:val="es-ES" w:eastAsia="en-US"/>
        </w:rPr>
        <w:t xml:space="preserve"> </w:t>
      </w:r>
    </w:p>
    <w:p w14:paraId="75429473" w14:textId="77777777" w:rsidR="002144F2" w:rsidRPr="0061762C" w:rsidRDefault="002144F2" w:rsidP="002144F2">
      <w:pPr>
        <w:pStyle w:val="TextPM"/>
        <w:spacing w:after="0"/>
        <w:rPr>
          <w:b/>
          <w:bCs/>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451"/>
        <w:gridCol w:w="3743"/>
      </w:tblGrid>
      <w:tr w:rsidR="002144F2" w:rsidRPr="00D82A21" w14:paraId="461587E6" w14:textId="77777777" w:rsidTr="005A5071">
        <w:trPr>
          <w:trHeight w:val="279"/>
        </w:trPr>
        <w:tc>
          <w:tcPr>
            <w:tcW w:w="2469" w:type="dxa"/>
            <w:hideMark/>
          </w:tcPr>
          <w:p w14:paraId="1645F80A" w14:textId="77777777" w:rsidR="002144F2" w:rsidRDefault="002144F2" w:rsidP="005A5071">
            <w:pPr>
              <w:pStyle w:val="TextPM"/>
              <w:spacing w:after="0" w:line="276" w:lineRule="auto"/>
              <w:rPr>
                <w:rFonts w:asciiTheme="majorHAnsi" w:hAnsiTheme="majorHAnsi" w:cs="Arial"/>
                <w:color w:val="44546A" w:themeColor="text2"/>
                <w:szCs w:val="22"/>
                <w:lang w:val="en-US" w:eastAsia="en-US"/>
              </w:rPr>
            </w:pPr>
            <w:r>
              <w:rPr>
                <w:rFonts w:asciiTheme="majorHAnsi" w:hAnsiTheme="majorHAnsi" w:cs="Arial"/>
                <w:color w:val="44546A" w:themeColor="text2"/>
                <w:szCs w:val="22"/>
                <w:lang w:val="en-US" w:eastAsia="en-US"/>
              </w:rPr>
              <w:t>Lorenz Weimann</w:t>
            </w:r>
          </w:p>
        </w:tc>
        <w:tc>
          <w:tcPr>
            <w:tcW w:w="2654" w:type="dxa"/>
            <w:hideMark/>
          </w:tcPr>
          <w:p w14:paraId="15495FA4" w14:textId="77777777" w:rsidR="002144F2" w:rsidRDefault="002144F2" w:rsidP="005A5071">
            <w:pPr>
              <w:pStyle w:val="TextPM"/>
              <w:spacing w:after="0" w:line="276" w:lineRule="auto"/>
              <w:rPr>
                <w:rFonts w:asciiTheme="majorHAnsi" w:hAnsiTheme="majorHAnsi" w:cs="Arial"/>
                <w:color w:val="44546A" w:themeColor="text2"/>
                <w:szCs w:val="22"/>
                <w:lang w:val="en-US" w:eastAsia="en-US"/>
              </w:rPr>
            </w:pPr>
            <w:r>
              <w:rPr>
                <w:rFonts w:asciiTheme="majorHAnsi" w:hAnsiTheme="majorHAnsi" w:cs="Arial"/>
                <w:color w:val="44546A" w:themeColor="text2"/>
                <w:szCs w:val="22"/>
                <w:lang w:val="en-US" w:eastAsia="en-US"/>
              </w:rPr>
              <w:t>Tel. +49 89 3800 16891</w:t>
            </w:r>
          </w:p>
        </w:tc>
        <w:tc>
          <w:tcPr>
            <w:tcW w:w="3903" w:type="dxa"/>
            <w:hideMark/>
          </w:tcPr>
          <w:p w14:paraId="3AE6DF69" w14:textId="77777777" w:rsidR="002144F2" w:rsidRPr="00EB44F5" w:rsidRDefault="002144F2" w:rsidP="005A5071">
            <w:pPr>
              <w:pStyle w:val="TextPM"/>
              <w:spacing w:after="0" w:line="276" w:lineRule="auto"/>
              <w:rPr>
                <w:rFonts w:asciiTheme="majorHAnsi" w:hAnsiTheme="majorHAnsi" w:cs="Arial"/>
                <w:color w:val="44546A" w:themeColor="text2"/>
                <w:szCs w:val="22"/>
                <w:lang w:val="it-IT" w:eastAsia="en-US"/>
              </w:rPr>
            </w:pPr>
            <w:r w:rsidRPr="00EB44F5">
              <w:rPr>
                <w:rFonts w:asciiTheme="majorHAnsi" w:hAnsiTheme="majorHAnsi" w:cs="Arial"/>
                <w:color w:val="44546A" w:themeColor="text2"/>
                <w:szCs w:val="22"/>
                <w:lang w:val="it-IT" w:eastAsia="en-US"/>
              </w:rPr>
              <w:t xml:space="preserve">e-mail: </w:t>
            </w:r>
            <w:hyperlink r:id="rId14" w:history="1">
              <w:r w:rsidRPr="00EB44F5">
                <w:rPr>
                  <w:rStyle w:val="Hipervnculo"/>
                  <w:rFonts w:asciiTheme="majorHAnsi" w:hAnsiTheme="majorHAnsi" w:cs="Arial"/>
                  <w:szCs w:val="22"/>
                  <w:lang w:val="it-IT" w:eastAsia="en-US"/>
                </w:rPr>
                <w:t>l</w:t>
              </w:r>
              <w:r w:rsidRPr="00EB44F5">
                <w:rPr>
                  <w:rStyle w:val="Hipervnculo"/>
                  <w:rFonts w:asciiTheme="majorHAnsi" w:hAnsiTheme="majorHAnsi" w:cs="Arial"/>
                  <w:szCs w:val="22"/>
                  <w:lang w:val="it-IT"/>
                </w:rPr>
                <w:t>orenz.weimann</w:t>
              </w:r>
              <w:r w:rsidRPr="00EB44F5">
                <w:rPr>
                  <w:rStyle w:val="Hipervnculo"/>
                  <w:rFonts w:asciiTheme="majorHAnsi" w:hAnsiTheme="majorHAnsi" w:cs="Arial"/>
                  <w:szCs w:val="22"/>
                  <w:lang w:val="it-IT" w:eastAsia="en-US"/>
                </w:rPr>
                <w:t>@allianz.com</w:t>
              </w:r>
            </w:hyperlink>
          </w:p>
        </w:tc>
      </w:tr>
    </w:tbl>
    <w:p w14:paraId="1EF6DB88" w14:textId="77777777" w:rsidR="002144F2" w:rsidRPr="002144F2" w:rsidRDefault="002144F2" w:rsidP="00611A98">
      <w:pPr>
        <w:rPr>
          <w:rFonts w:cs="Arial"/>
          <w:lang w:val="de-DE"/>
        </w:rPr>
      </w:pPr>
    </w:p>
    <w:sectPr w:rsidR="002144F2" w:rsidRPr="002144F2" w:rsidSect="001C1D7B">
      <w:headerReference w:type="default" r:id="rId15"/>
      <w:headerReference w:type="first" r:id="rId1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E091" w14:textId="77777777" w:rsidR="00406D13" w:rsidRDefault="00406D13" w:rsidP="005A12DE">
      <w:r>
        <w:separator/>
      </w:r>
    </w:p>
  </w:endnote>
  <w:endnote w:type="continuationSeparator" w:id="0">
    <w:p w14:paraId="0E454D26" w14:textId="77777777" w:rsidR="00406D13" w:rsidRDefault="00406D13" w:rsidP="005A12DE">
      <w:r>
        <w:continuationSeparator/>
      </w:r>
    </w:p>
  </w:endnote>
  <w:endnote w:type="continuationNotice" w:id="1">
    <w:p w14:paraId="7C5489D8" w14:textId="77777777" w:rsidR="00406D13" w:rsidRDefault="00406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C67B" w14:textId="77777777" w:rsidR="00406D13" w:rsidRDefault="00406D13" w:rsidP="005A12DE">
      <w:r>
        <w:separator/>
      </w:r>
    </w:p>
  </w:footnote>
  <w:footnote w:type="continuationSeparator" w:id="0">
    <w:p w14:paraId="1CA41676" w14:textId="77777777" w:rsidR="00406D13" w:rsidRDefault="00406D13" w:rsidP="005A12DE">
      <w:r>
        <w:continuationSeparator/>
      </w:r>
    </w:p>
  </w:footnote>
  <w:footnote w:type="continuationNotice" w:id="1">
    <w:p w14:paraId="02F0DF93" w14:textId="77777777" w:rsidR="00406D13" w:rsidRDefault="00406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B665" w14:textId="4F48DBC9" w:rsidR="0015356D" w:rsidRDefault="0015356D">
    <w:pPr>
      <w:pStyle w:val="Encabezado"/>
    </w:pPr>
    <w:r>
      <w:rPr>
        <w:noProof/>
      </w:rPr>
      <mc:AlternateContent>
        <mc:Choice Requires="wps">
          <w:drawing>
            <wp:anchor distT="0" distB="0" distL="114300" distR="114300" simplePos="0" relativeHeight="251658240" behindDoc="0" locked="0" layoutInCell="0" allowOverlap="1" wp14:anchorId="392493D9" wp14:editId="4ABE4C2B">
              <wp:simplePos x="0" y="0"/>
              <wp:positionH relativeFrom="page">
                <wp:posOffset>0</wp:posOffset>
              </wp:positionH>
              <wp:positionV relativeFrom="page">
                <wp:posOffset>190500</wp:posOffset>
              </wp:positionV>
              <wp:extent cx="7560310" cy="273050"/>
              <wp:effectExtent l="0" t="0" r="0" b="12700"/>
              <wp:wrapNone/>
              <wp:docPr id="2" name="Cuadro de texto 2"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D75859" w14:textId="25C6EE47" w:rsidR="0015356D" w:rsidRDefault="0015356D" w:rsidP="0015356D">
                          <w:pPr>
                            <w:jc w:val="center"/>
                            <w:rPr>
                              <w:rFonts w:ascii="Calibri" w:hAnsi="Calibri" w:cs="Calibri"/>
                              <w:color w:val="000000"/>
                              <w:sz w:val="20"/>
                            </w:rPr>
                          </w:pPr>
                        </w:p>
                        <w:p w14:paraId="07CF0347" w14:textId="77777777" w:rsidR="00F25944" w:rsidRPr="0015356D" w:rsidRDefault="00F25944" w:rsidP="0015356D">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2493D9" id="_x0000_t202" coordsize="21600,21600" o:spt="202" path="m,l,21600r21600,l21600,xe">
              <v:stroke joinstyle="miter"/>
              <v:path gradientshapeok="t" o:connecttype="rect"/>
            </v:shapetype>
            <v:shape id="Cuadro de texto 2" o:spid="_x0000_s1026" type="#_x0000_t202" alt="{&quot;HashCode&quot;:-1284201107,&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7D75859" w14:textId="25C6EE47" w:rsidR="0015356D" w:rsidRDefault="0015356D" w:rsidP="0015356D">
                    <w:pPr>
                      <w:jc w:val="center"/>
                      <w:rPr>
                        <w:rFonts w:ascii="Calibri" w:hAnsi="Calibri" w:cs="Calibri"/>
                        <w:color w:val="000000"/>
                        <w:sz w:val="20"/>
                      </w:rPr>
                    </w:pPr>
                  </w:p>
                  <w:p w14:paraId="07CF0347" w14:textId="77777777" w:rsidR="00F25944" w:rsidRPr="0015356D" w:rsidRDefault="00F25944" w:rsidP="0015356D">
                    <w:pPr>
                      <w:jc w:val="center"/>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9C21" w14:textId="2FD3EB06" w:rsidR="005A12DE" w:rsidRPr="00B111A5" w:rsidRDefault="0015356D" w:rsidP="005A12DE">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6FEC0E15" wp14:editId="0BF630BF">
              <wp:simplePos x="0" y="0"/>
              <wp:positionH relativeFrom="page">
                <wp:posOffset>0</wp:posOffset>
              </wp:positionH>
              <wp:positionV relativeFrom="page">
                <wp:posOffset>190500</wp:posOffset>
              </wp:positionV>
              <wp:extent cx="7560310" cy="273050"/>
              <wp:effectExtent l="0" t="0" r="0" b="12700"/>
              <wp:wrapNone/>
              <wp:docPr id="3" name="Cuadro de texto 3" descr="{&quot;HashCode&quot;:-128420110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FFDF07" w14:textId="086B024B" w:rsidR="0015356D" w:rsidRPr="0015356D" w:rsidRDefault="0015356D" w:rsidP="0015356D">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FEC0E15" id="_x0000_t202" coordsize="21600,21600" o:spt="202" path="m,l,21600r21600,l21600,xe">
              <v:stroke joinstyle="miter"/>
              <v:path gradientshapeok="t" o:connecttype="rect"/>
            </v:shapetype>
            <v:shape id="Cuadro de texto 3" o:spid="_x0000_s1027" type="#_x0000_t202" alt="{&quot;HashCode&quot;:-1284201107,&quot;Height&quot;:841.0,&quot;Width&quot;:595.0,&quot;Placement&quot;:&quot;Header&quot;,&quot;Index&quot;:&quot;FirstPage&quot;,&quot;Section&quot;:1,&quot;Top&quot;:0.0,&quot;Left&quot;:0.0}"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00FFDF07" w14:textId="086B024B" w:rsidR="0015356D" w:rsidRPr="0015356D" w:rsidRDefault="0015356D" w:rsidP="0015356D">
                    <w:pPr>
                      <w:jc w:val="center"/>
                      <w:rPr>
                        <w:rFonts w:ascii="Calibri" w:hAnsi="Calibri" w:cs="Calibri"/>
                        <w:color w:val="000000"/>
                        <w:sz w:val="20"/>
                      </w:rPr>
                    </w:pPr>
                  </w:p>
                </w:txbxContent>
              </v:textbox>
              <w10:wrap anchorx="page" anchory="page"/>
            </v:shape>
          </w:pict>
        </mc:Fallback>
      </mc:AlternateContent>
    </w:r>
    <w:r w:rsidR="005A12DE" w:rsidRPr="006831CF">
      <w:rPr>
        <w:b/>
        <w:noProof/>
        <w:color w:val="000080"/>
        <w:sz w:val="28"/>
        <w:lang w:eastAsia="es-ES"/>
      </w:rPr>
      <w:drawing>
        <wp:inline distT="0" distB="0" distL="0" distR="0" wp14:anchorId="1C9E2866" wp14:editId="74A92E6B">
          <wp:extent cx="1638935" cy="405130"/>
          <wp:effectExtent l="0" t="0" r="0" b="0"/>
          <wp:docPr id="1" name="Imagen 1"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405130"/>
                  </a:xfrm>
                  <a:prstGeom prst="rect">
                    <a:avLst/>
                  </a:prstGeom>
                  <a:noFill/>
                  <a:ln>
                    <a:noFill/>
                  </a:ln>
                </pic:spPr>
              </pic:pic>
            </a:graphicData>
          </a:graphic>
        </wp:inline>
      </w:drawing>
    </w:r>
  </w:p>
  <w:p w14:paraId="32F29E57" w14:textId="77777777" w:rsidR="005A12DE" w:rsidRDefault="005A12DE" w:rsidP="005A12DE">
    <w:pPr>
      <w:pStyle w:val="Arial14"/>
    </w:pPr>
  </w:p>
  <w:p w14:paraId="20B14F4B" w14:textId="77777777" w:rsidR="005A12DE" w:rsidRDefault="005A12DE" w:rsidP="005A12DE">
    <w:pPr>
      <w:pStyle w:val="Arial14"/>
    </w:pPr>
  </w:p>
  <w:p w14:paraId="4D3BA1FF" w14:textId="77777777" w:rsidR="005A12DE" w:rsidRDefault="005A12DE" w:rsidP="005A12DE">
    <w:pPr>
      <w:pStyle w:val="Arial14"/>
    </w:pPr>
    <w:r>
      <w:t>Allianz Seguros</w:t>
    </w:r>
  </w:p>
  <w:p w14:paraId="03C2A4DB" w14:textId="77777777" w:rsidR="005A12DE" w:rsidRPr="008C15A2" w:rsidRDefault="005A12DE" w:rsidP="005A12DE">
    <w:pPr>
      <w:pStyle w:val="Encabezado"/>
      <w:rPr>
        <w:sz w:val="10"/>
        <w:szCs w:val="10"/>
      </w:rPr>
    </w:pPr>
  </w:p>
  <w:p w14:paraId="5D3B2AA4" w14:textId="77777777" w:rsidR="005A12DE" w:rsidRPr="00875F72" w:rsidRDefault="005A12DE" w:rsidP="005A12DE">
    <w:pPr>
      <w:pStyle w:val="Encabezado"/>
      <w:rPr>
        <w:sz w:val="20"/>
        <w:szCs w:val="20"/>
      </w:rPr>
    </w:pPr>
    <w:r>
      <w:rPr>
        <w:sz w:val="20"/>
        <w:szCs w:val="20"/>
      </w:rPr>
      <w:t>Comunicación Corporativa</w:t>
    </w:r>
  </w:p>
  <w:p w14:paraId="41DFC18D" w14:textId="77777777" w:rsidR="005A12DE" w:rsidRPr="002D46FF" w:rsidRDefault="005A12DE" w:rsidP="005A12DE">
    <w:pPr>
      <w:pStyle w:val="Encabezado"/>
      <w:rPr>
        <w:sz w:val="40"/>
        <w:szCs w:val="40"/>
      </w:rPr>
    </w:pPr>
  </w:p>
  <w:p w14:paraId="40110E3F" w14:textId="77777777" w:rsidR="005A12DE" w:rsidRPr="0057293C" w:rsidRDefault="005A12DE" w:rsidP="005A12DE">
    <w:pPr>
      <w:pStyle w:val="Encabezado"/>
      <w:rPr>
        <w:color w:val="7F7F7F"/>
        <w:sz w:val="44"/>
        <w:szCs w:val="44"/>
      </w:rPr>
    </w:pPr>
    <w:r w:rsidRPr="0057293C">
      <w:rPr>
        <w:color w:val="7F7F7F"/>
        <w:sz w:val="44"/>
        <w:szCs w:val="44"/>
      </w:rPr>
      <w:t>Nota de Prensa</w:t>
    </w:r>
  </w:p>
  <w:p w14:paraId="20CD062A" w14:textId="77777777" w:rsidR="005A12DE" w:rsidRDefault="005A12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6983"/>
    <w:multiLevelType w:val="multilevel"/>
    <w:tmpl w:val="4E78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F1E29"/>
    <w:multiLevelType w:val="hybridMultilevel"/>
    <w:tmpl w:val="9E7EEB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4EF7D73"/>
    <w:multiLevelType w:val="hybridMultilevel"/>
    <w:tmpl w:val="D9B0B9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054173F"/>
    <w:multiLevelType w:val="multilevel"/>
    <w:tmpl w:val="4F4C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185648">
    <w:abstractNumId w:val="2"/>
  </w:num>
  <w:num w:numId="2" w16cid:durableId="259604242">
    <w:abstractNumId w:val="1"/>
  </w:num>
  <w:num w:numId="3" w16cid:durableId="37366982">
    <w:abstractNumId w:val="4"/>
  </w:num>
  <w:num w:numId="4" w16cid:durableId="1892377861">
    <w:abstractNumId w:val="3"/>
  </w:num>
  <w:num w:numId="5" w16cid:durableId="1960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FD"/>
    <w:rsid w:val="00000342"/>
    <w:rsid w:val="0000654A"/>
    <w:rsid w:val="00010477"/>
    <w:rsid w:val="000126F2"/>
    <w:rsid w:val="000273AB"/>
    <w:rsid w:val="00027664"/>
    <w:rsid w:val="00030B3D"/>
    <w:rsid w:val="000315EA"/>
    <w:rsid w:val="00032264"/>
    <w:rsid w:val="00033C4E"/>
    <w:rsid w:val="00040601"/>
    <w:rsid w:val="0004380A"/>
    <w:rsid w:val="00043DCA"/>
    <w:rsid w:val="00057E70"/>
    <w:rsid w:val="00064772"/>
    <w:rsid w:val="00066F90"/>
    <w:rsid w:val="000702D2"/>
    <w:rsid w:val="0007348C"/>
    <w:rsid w:val="00075A48"/>
    <w:rsid w:val="00075CE4"/>
    <w:rsid w:val="00077BA1"/>
    <w:rsid w:val="00082F5A"/>
    <w:rsid w:val="00084353"/>
    <w:rsid w:val="0008677B"/>
    <w:rsid w:val="00094EB8"/>
    <w:rsid w:val="000B6B79"/>
    <w:rsid w:val="000C1452"/>
    <w:rsid w:val="000C3A74"/>
    <w:rsid w:val="000C5F04"/>
    <w:rsid w:val="000C790F"/>
    <w:rsid w:val="000D2E3D"/>
    <w:rsid w:val="000D5404"/>
    <w:rsid w:val="000D5D3B"/>
    <w:rsid w:val="000E09D8"/>
    <w:rsid w:val="000E0F39"/>
    <w:rsid w:val="000E7D7C"/>
    <w:rsid w:val="000F2C50"/>
    <w:rsid w:val="000F7067"/>
    <w:rsid w:val="0010016F"/>
    <w:rsid w:val="001170FD"/>
    <w:rsid w:val="001209DB"/>
    <w:rsid w:val="0012238A"/>
    <w:rsid w:val="00125CA3"/>
    <w:rsid w:val="00126FCD"/>
    <w:rsid w:val="001329F6"/>
    <w:rsid w:val="00133722"/>
    <w:rsid w:val="0013498F"/>
    <w:rsid w:val="00140352"/>
    <w:rsid w:val="0015356D"/>
    <w:rsid w:val="001653AA"/>
    <w:rsid w:val="00166F2D"/>
    <w:rsid w:val="00167E61"/>
    <w:rsid w:val="00170540"/>
    <w:rsid w:val="00183D2F"/>
    <w:rsid w:val="00184133"/>
    <w:rsid w:val="00192ECA"/>
    <w:rsid w:val="00193362"/>
    <w:rsid w:val="001966EF"/>
    <w:rsid w:val="001967AE"/>
    <w:rsid w:val="001A257D"/>
    <w:rsid w:val="001A2B6B"/>
    <w:rsid w:val="001A2F5A"/>
    <w:rsid w:val="001A3E11"/>
    <w:rsid w:val="001B5E65"/>
    <w:rsid w:val="001B6C5F"/>
    <w:rsid w:val="001C0E25"/>
    <w:rsid w:val="001C1D7B"/>
    <w:rsid w:val="001D5614"/>
    <w:rsid w:val="001E2DAF"/>
    <w:rsid w:val="00201B7C"/>
    <w:rsid w:val="002073DD"/>
    <w:rsid w:val="0020746A"/>
    <w:rsid w:val="002122CC"/>
    <w:rsid w:val="002144F2"/>
    <w:rsid w:val="00221281"/>
    <w:rsid w:val="002247D7"/>
    <w:rsid w:val="00227B07"/>
    <w:rsid w:val="002347D1"/>
    <w:rsid w:val="002408A2"/>
    <w:rsid w:val="002408CE"/>
    <w:rsid w:val="00241AC0"/>
    <w:rsid w:val="00244384"/>
    <w:rsid w:val="00245521"/>
    <w:rsid w:val="00252758"/>
    <w:rsid w:val="00255184"/>
    <w:rsid w:val="0026227C"/>
    <w:rsid w:val="00265966"/>
    <w:rsid w:val="002822C8"/>
    <w:rsid w:val="00283795"/>
    <w:rsid w:val="00286D4C"/>
    <w:rsid w:val="00295A34"/>
    <w:rsid w:val="002A3629"/>
    <w:rsid w:val="002A3A19"/>
    <w:rsid w:val="002A59BB"/>
    <w:rsid w:val="002B759D"/>
    <w:rsid w:val="002D2313"/>
    <w:rsid w:val="002D2F20"/>
    <w:rsid w:val="002D2F86"/>
    <w:rsid w:val="002D3DFD"/>
    <w:rsid w:val="002D6A92"/>
    <w:rsid w:val="002F08B7"/>
    <w:rsid w:val="002F149A"/>
    <w:rsid w:val="002F3846"/>
    <w:rsid w:val="002F4D53"/>
    <w:rsid w:val="00303A82"/>
    <w:rsid w:val="00307B51"/>
    <w:rsid w:val="0031438F"/>
    <w:rsid w:val="003238DF"/>
    <w:rsid w:val="00333238"/>
    <w:rsid w:val="00341FB5"/>
    <w:rsid w:val="00345A3B"/>
    <w:rsid w:val="00347464"/>
    <w:rsid w:val="00353231"/>
    <w:rsid w:val="0036122C"/>
    <w:rsid w:val="0036302D"/>
    <w:rsid w:val="00364C96"/>
    <w:rsid w:val="00364DF3"/>
    <w:rsid w:val="00370C36"/>
    <w:rsid w:val="003725C3"/>
    <w:rsid w:val="00375A02"/>
    <w:rsid w:val="00376F3E"/>
    <w:rsid w:val="0038160F"/>
    <w:rsid w:val="00385340"/>
    <w:rsid w:val="00392C3F"/>
    <w:rsid w:val="00392D55"/>
    <w:rsid w:val="003A4905"/>
    <w:rsid w:val="003D3F28"/>
    <w:rsid w:val="003D7871"/>
    <w:rsid w:val="003E0F65"/>
    <w:rsid w:val="003E27E0"/>
    <w:rsid w:val="003F41DA"/>
    <w:rsid w:val="004025F5"/>
    <w:rsid w:val="00406D13"/>
    <w:rsid w:val="00415A5C"/>
    <w:rsid w:val="004226EC"/>
    <w:rsid w:val="004233D1"/>
    <w:rsid w:val="00430A29"/>
    <w:rsid w:val="00436D0F"/>
    <w:rsid w:val="00437183"/>
    <w:rsid w:val="0043793D"/>
    <w:rsid w:val="0044167E"/>
    <w:rsid w:val="00444220"/>
    <w:rsid w:val="00444BC7"/>
    <w:rsid w:val="0045559B"/>
    <w:rsid w:val="0048081F"/>
    <w:rsid w:val="004836C8"/>
    <w:rsid w:val="00484859"/>
    <w:rsid w:val="004908A6"/>
    <w:rsid w:val="00492734"/>
    <w:rsid w:val="00495827"/>
    <w:rsid w:val="0049679B"/>
    <w:rsid w:val="004B61B4"/>
    <w:rsid w:val="004B68EB"/>
    <w:rsid w:val="004C7475"/>
    <w:rsid w:val="004E6433"/>
    <w:rsid w:val="004F1378"/>
    <w:rsid w:val="004F29AD"/>
    <w:rsid w:val="004F3345"/>
    <w:rsid w:val="004F6C09"/>
    <w:rsid w:val="00502B3A"/>
    <w:rsid w:val="00511E82"/>
    <w:rsid w:val="00515452"/>
    <w:rsid w:val="005260EA"/>
    <w:rsid w:val="00551CFB"/>
    <w:rsid w:val="00556390"/>
    <w:rsid w:val="0055670D"/>
    <w:rsid w:val="005573D4"/>
    <w:rsid w:val="00562FFF"/>
    <w:rsid w:val="0056337B"/>
    <w:rsid w:val="00565A60"/>
    <w:rsid w:val="005665C0"/>
    <w:rsid w:val="00572D76"/>
    <w:rsid w:val="00576F38"/>
    <w:rsid w:val="00580AC6"/>
    <w:rsid w:val="00582E19"/>
    <w:rsid w:val="00584367"/>
    <w:rsid w:val="0059461D"/>
    <w:rsid w:val="005A12DE"/>
    <w:rsid w:val="005D1B86"/>
    <w:rsid w:val="005D30CF"/>
    <w:rsid w:val="005E138D"/>
    <w:rsid w:val="005E29FE"/>
    <w:rsid w:val="005E5D09"/>
    <w:rsid w:val="005E7E75"/>
    <w:rsid w:val="005F729B"/>
    <w:rsid w:val="00603018"/>
    <w:rsid w:val="00604F17"/>
    <w:rsid w:val="00606BC3"/>
    <w:rsid w:val="006074F3"/>
    <w:rsid w:val="00611A98"/>
    <w:rsid w:val="0061762C"/>
    <w:rsid w:val="00622D37"/>
    <w:rsid w:val="00623DD4"/>
    <w:rsid w:val="0064368D"/>
    <w:rsid w:val="006512BC"/>
    <w:rsid w:val="00653F20"/>
    <w:rsid w:val="00654E94"/>
    <w:rsid w:val="00656CE8"/>
    <w:rsid w:val="00656CFB"/>
    <w:rsid w:val="00666139"/>
    <w:rsid w:val="006672FE"/>
    <w:rsid w:val="00682107"/>
    <w:rsid w:val="006862DA"/>
    <w:rsid w:val="006A08AD"/>
    <w:rsid w:val="006A0A78"/>
    <w:rsid w:val="006A0F22"/>
    <w:rsid w:val="006A59D3"/>
    <w:rsid w:val="006A6075"/>
    <w:rsid w:val="006B1500"/>
    <w:rsid w:val="006C66AC"/>
    <w:rsid w:val="006C6D6E"/>
    <w:rsid w:val="006F178F"/>
    <w:rsid w:val="007010EA"/>
    <w:rsid w:val="0070491B"/>
    <w:rsid w:val="00705409"/>
    <w:rsid w:val="00707C4C"/>
    <w:rsid w:val="00722ABA"/>
    <w:rsid w:val="00735102"/>
    <w:rsid w:val="00741AA6"/>
    <w:rsid w:val="00750E47"/>
    <w:rsid w:val="00753636"/>
    <w:rsid w:val="007614AB"/>
    <w:rsid w:val="00761D02"/>
    <w:rsid w:val="00762EDF"/>
    <w:rsid w:val="00763BE2"/>
    <w:rsid w:val="007658C5"/>
    <w:rsid w:val="00773A10"/>
    <w:rsid w:val="00774002"/>
    <w:rsid w:val="00782484"/>
    <w:rsid w:val="007866C8"/>
    <w:rsid w:val="00790A18"/>
    <w:rsid w:val="007914C9"/>
    <w:rsid w:val="00791E50"/>
    <w:rsid w:val="00791F59"/>
    <w:rsid w:val="00792B02"/>
    <w:rsid w:val="007A6099"/>
    <w:rsid w:val="007A7462"/>
    <w:rsid w:val="007B35F8"/>
    <w:rsid w:val="007D72B4"/>
    <w:rsid w:val="007E3D9C"/>
    <w:rsid w:val="007E4AFA"/>
    <w:rsid w:val="007F062F"/>
    <w:rsid w:val="007F6BF8"/>
    <w:rsid w:val="00816F1C"/>
    <w:rsid w:val="008219A0"/>
    <w:rsid w:val="00822706"/>
    <w:rsid w:val="00824099"/>
    <w:rsid w:val="0082537F"/>
    <w:rsid w:val="008330E9"/>
    <w:rsid w:val="00843CCE"/>
    <w:rsid w:val="008507B4"/>
    <w:rsid w:val="008605AD"/>
    <w:rsid w:val="00860D46"/>
    <w:rsid w:val="00864D48"/>
    <w:rsid w:val="008765F3"/>
    <w:rsid w:val="00881128"/>
    <w:rsid w:val="0088392A"/>
    <w:rsid w:val="008858D2"/>
    <w:rsid w:val="00891CBF"/>
    <w:rsid w:val="00892AA1"/>
    <w:rsid w:val="00893FCE"/>
    <w:rsid w:val="008B225C"/>
    <w:rsid w:val="008B35D9"/>
    <w:rsid w:val="008B53FE"/>
    <w:rsid w:val="008C0EAA"/>
    <w:rsid w:val="008D29DD"/>
    <w:rsid w:val="008D2D06"/>
    <w:rsid w:val="008E00F1"/>
    <w:rsid w:val="008E653E"/>
    <w:rsid w:val="008E6D84"/>
    <w:rsid w:val="008F0303"/>
    <w:rsid w:val="008F72DB"/>
    <w:rsid w:val="009001FE"/>
    <w:rsid w:val="0090438E"/>
    <w:rsid w:val="009116DF"/>
    <w:rsid w:val="00911FDC"/>
    <w:rsid w:val="00914F48"/>
    <w:rsid w:val="00914F81"/>
    <w:rsid w:val="00916CAD"/>
    <w:rsid w:val="0091731B"/>
    <w:rsid w:val="0092026B"/>
    <w:rsid w:val="00920CA3"/>
    <w:rsid w:val="009304AF"/>
    <w:rsid w:val="009415FE"/>
    <w:rsid w:val="00944C16"/>
    <w:rsid w:val="00945580"/>
    <w:rsid w:val="00945B8D"/>
    <w:rsid w:val="009470D7"/>
    <w:rsid w:val="009574A4"/>
    <w:rsid w:val="00966A0F"/>
    <w:rsid w:val="00987AA6"/>
    <w:rsid w:val="00996820"/>
    <w:rsid w:val="00996AFE"/>
    <w:rsid w:val="00997D4E"/>
    <w:rsid w:val="009A2F0E"/>
    <w:rsid w:val="009A693A"/>
    <w:rsid w:val="009B0CE2"/>
    <w:rsid w:val="009C2B22"/>
    <w:rsid w:val="009C4C28"/>
    <w:rsid w:val="009D2981"/>
    <w:rsid w:val="009F7960"/>
    <w:rsid w:val="00A0106A"/>
    <w:rsid w:val="00A01F0C"/>
    <w:rsid w:val="00A01FA9"/>
    <w:rsid w:val="00A05485"/>
    <w:rsid w:val="00A116A4"/>
    <w:rsid w:val="00A15584"/>
    <w:rsid w:val="00A219F9"/>
    <w:rsid w:val="00A22E14"/>
    <w:rsid w:val="00A278DC"/>
    <w:rsid w:val="00A32CEE"/>
    <w:rsid w:val="00A36BB7"/>
    <w:rsid w:val="00A37E18"/>
    <w:rsid w:val="00A466A5"/>
    <w:rsid w:val="00A50E95"/>
    <w:rsid w:val="00A50ED1"/>
    <w:rsid w:val="00A63B18"/>
    <w:rsid w:val="00A64DCA"/>
    <w:rsid w:val="00A72F4C"/>
    <w:rsid w:val="00A7580B"/>
    <w:rsid w:val="00A827FF"/>
    <w:rsid w:val="00A863CB"/>
    <w:rsid w:val="00AA2EE9"/>
    <w:rsid w:val="00AA3006"/>
    <w:rsid w:val="00AA5C9D"/>
    <w:rsid w:val="00AB323C"/>
    <w:rsid w:val="00AB48AB"/>
    <w:rsid w:val="00AB5CCC"/>
    <w:rsid w:val="00AC04FF"/>
    <w:rsid w:val="00AC068A"/>
    <w:rsid w:val="00AC5C8F"/>
    <w:rsid w:val="00AC62BA"/>
    <w:rsid w:val="00AC6FDE"/>
    <w:rsid w:val="00AD233D"/>
    <w:rsid w:val="00AD3D92"/>
    <w:rsid w:val="00AD5052"/>
    <w:rsid w:val="00AD66CF"/>
    <w:rsid w:val="00AE04FD"/>
    <w:rsid w:val="00AE207E"/>
    <w:rsid w:val="00AE2475"/>
    <w:rsid w:val="00AF2BB2"/>
    <w:rsid w:val="00AF5358"/>
    <w:rsid w:val="00AF555D"/>
    <w:rsid w:val="00AF78C8"/>
    <w:rsid w:val="00B001DA"/>
    <w:rsid w:val="00B06746"/>
    <w:rsid w:val="00B1478F"/>
    <w:rsid w:val="00B2331F"/>
    <w:rsid w:val="00B33897"/>
    <w:rsid w:val="00B41239"/>
    <w:rsid w:val="00B43381"/>
    <w:rsid w:val="00B56575"/>
    <w:rsid w:val="00B66B68"/>
    <w:rsid w:val="00B7539A"/>
    <w:rsid w:val="00B826F1"/>
    <w:rsid w:val="00B926A2"/>
    <w:rsid w:val="00B95DDC"/>
    <w:rsid w:val="00BA437E"/>
    <w:rsid w:val="00BB2255"/>
    <w:rsid w:val="00BB5EBC"/>
    <w:rsid w:val="00BB65F7"/>
    <w:rsid w:val="00BC022F"/>
    <w:rsid w:val="00BC1A9E"/>
    <w:rsid w:val="00BC5C93"/>
    <w:rsid w:val="00BD31A0"/>
    <w:rsid w:val="00BD32D0"/>
    <w:rsid w:val="00BD5C6F"/>
    <w:rsid w:val="00BD74F8"/>
    <w:rsid w:val="00BD785B"/>
    <w:rsid w:val="00BE0C5C"/>
    <w:rsid w:val="00BE2FE5"/>
    <w:rsid w:val="00BE399C"/>
    <w:rsid w:val="00BE546D"/>
    <w:rsid w:val="00BF58D7"/>
    <w:rsid w:val="00BF5DE7"/>
    <w:rsid w:val="00BF6697"/>
    <w:rsid w:val="00C1045E"/>
    <w:rsid w:val="00C11F18"/>
    <w:rsid w:val="00C16A78"/>
    <w:rsid w:val="00C24664"/>
    <w:rsid w:val="00C2586B"/>
    <w:rsid w:val="00C30FF1"/>
    <w:rsid w:val="00C33517"/>
    <w:rsid w:val="00C33AFF"/>
    <w:rsid w:val="00C33FB5"/>
    <w:rsid w:val="00C510E2"/>
    <w:rsid w:val="00C566EA"/>
    <w:rsid w:val="00C638DA"/>
    <w:rsid w:val="00C64F6A"/>
    <w:rsid w:val="00C67F4D"/>
    <w:rsid w:val="00C70170"/>
    <w:rsid w:val="00C7034B"/>
    <w:rsid w:val="00C70835"/>
    <w:rsid w:val="00C74BD5"/>
    <w:rsid w:val="00C74E50"/>
    <w:rsid w:val="00C7771A"/>
    <w:rsid w:val="00C917B8"/>
    <w:rsid w:val="00C93BBC"/>
    <w:rsid w:val="00C94D06"/>
    <w:rsid w:val="00C95373"/>
    <w:rsid w:val="00C95410"/>
    <w:rsid w:val="00C97B6B"/>
    <w:rsid w:val="00CA14DA"/>
    <w:rsid w:val="00CA1AC8"/>
    <w:rsid w:val="00CA7610"/>
    <w:rsid w:val="00CB04FE"/>
    <w:rsid w:val="00CC121C"/>
    <w:rsid w:val="00CC2542"/>
    <w:rsid w:val="00CD388E"/>
    <w:rsid w:val="00CE0050"/>
    <w:rsid w:val="00CE15BB"/>
    <w:rsid w:val="00CE3AB6"/>
    <w:rsid w:val="00CF67E6"/>
    <w:rsid w:val="00D14E8F"/>
    <w:rsid w:val="00D202E8"/>
    <w:rsid w:val="00D2352A"/>
    <w:rsid w:val="00D31F31"/>
    <w:rsid w:val="00D36F84"/>
    <w:rsid w:val="00D40E68"/>
    <w:rsid w:val="00D42095"/>
    <w:rsid w:val="00D52355"/>
    <w:rsid w:val="00D60095"/>
    <w:rsid w:val="00D6145B"/>
    <w:rsid w:val="00D645E6"/>
    <w:rsid w:val="00D6547D"/>
    <w:rsid w:val="00D7209E"/>
    <w:rsid w:val="00D72586"/>
    <w:rsid w:val="00D77130"/>
    <w:rsid w:val="00D81E6E"/>
    <w:rsid w:val="00D82A21"/>
    <w:rsid w:val="00D844A8"/>
    <w:rsid w:val="00D9202E"/>
    <w:rsid w:val="00D97ACA"/>
    <w:rsid w:val="00DA1507"/>
    <w:rsid w:val="00DA32B9"/>
    <w:rsid w:val="00DA4E03"/>
    <w:rsid w:val="00DA4F15"/>
    <w:rsid w:val="00DC0853"/>
    <w:rsid w:val="00DC14DD"/>
    <w:rsid w:val="00DC3F03"/>
    <w:rsid w:val="00DC77B0"/>
    <w:rsid w:val="00DD1B74"/>
    <w:rsid w:val="00DD20F6"/>
    <w:rsid w:val="00DD3C79"/>
    <w:rsid w:val="00DE4D03"/>
    <w:rsid w:val="00DF644A"/>
    <w:rsid w:val="00E02C8D"/>
    <w:rsid w:val="00E11311"/>
    <w:rsid w:val="00E13849"/>
    <w:rsid w:val="00E14651"/>
    <w:rsid w:val="00E173E5"/>
    <w:rsid w:val="00E201B1"/>
    <w:rsid w:val="00E22110"/>
    <w:rsid w:val="00E27947"/>
    <w:rsid w:val="00E35D21"/>
    <w:rsid w:val="00E40BF3"/>
    <w:rsid w:val="00E5137A"/>
    <w:rsid w:val="00E5454D"/>
    <w:rsid w:val="00E57A1D"/>
    <w:rsid w:val="00E62456"/>
    <w:rsid w:val="00E65F5F"/>
    <w:rsid w:val="00E66F05"/>
    <w:rsid w:val="00E673A9"/>
    <w:rsid w:val="00E6793E"/>
    <w:rsid w:val="00E716C5"/>
    <w:rsid w:val="00E738CF"/>
    <w:rsid w:val="00E765B9"/>
    <w:rsid w:val="00E8450A"/>
    <w:rsid w:val="00E93811"/>
    <w:rsid w:val="00E95809"/>
    <w:rsid w:val="00EA45E9"/>
    <w:rsid w:val="00EA64D8"/>
    <w:rsid w:val="00EB3886"/>
    <w:rsid w:val="00EB38F0"/>
    <w:rsid w:val="00EC5DF0"/>
    <w:rsid w:val="00EC747A"/>
    <w:rsid w:val="00EC7F9E"/>
    <w:rsid w:val="00ED43B1"/>
    <w:rsid w:val="00EE4101"/>
    <w:rsid w:val="00EE555F"/>
    <w:rsid w:val="00EE631D"/>
    <w:rsid w:val="00EF5ED7"/>
    <w:rsid w:val="00EF7A49"/>
    <w:rsid w:val="00F11BE1"/>
    <w:rsid w:val="00F13C72"/>
    <w:rsid w:val="00F15F3B"/>
    <w:rsid w:val="00F21174"/>
    <w:rsid w:val="00F24E68"/>
    <w:rsid w:val="00F25944"/>
    <w:rsid w:val="00F26E87"/>
    <w:rsid w:val="00F31CEB"/>
    <w:rsid w:val="00F35644"/>
    <w:rsid w:val="00F4134B"/>
    <w:rsid w:val="00F4164E"/>
    <w:rsid w:val="00F54DD0"/>
    <w:rsid w:val="00F57444"/>
    <w:rsid w:val="00F576AE"/>
    <w:rsid w:val="00F726FF"/>
    <w:rsid w:val="00F73B22"/>
    <w:rsid w:val="00F746DB"/>
    <w:rsid w:val="00F824C6"/>
    <w:rsid w:val="00FA59FE"/>
    <w:rsid w:val="00FC4500"/>
    <w:rsid w:val="00FD0654"/>
    <w:rsid w:val="00FD1A0A"/>
    <w:rsid w:val="00FD5519"/>
    <w:rsid w:val="00FE5D2E"/>
    <w:rsid w:val="00FF3133"/>
    <w:rsid w:val="019CF753"/>
    <w:rsid w:val="0330063B"/>
    <w:rsid w:val="05836904"/>
    <w:rsid w:val="06687CE4"/>
    <w:rsid w:val="10F1E552"/>
    <w:rsid w:val="110B0DAF"/>
    <w:rsid w:val="115C8B93"/>
    <w:rsid w:val="14B39901"/>
    <w:rsid w:val="164F6962"/>
    <w:rsid w:val="17D1DBCA"/>
    <w:rsid w:val="1895CCE2"/>
    <w:rsid w:val="1C60BF5D"/>
    <w:rsid w:val="228095A4"/>
    <w:rsid w:val="24479764"/>
    <w:rsid w:val="2703C298"/>
    <w:rsid w:val="273FF226"/>
    <w:rsid w:val="2741A6C5"/>
    <w:rsid w:val="277F3826"/>
    <w:rsid w:val="2D7058AB"/>
    <w:rsid w:val="2EEE914D"/>
    <w:rsid w:val="2F31DBAE"/>
    <w:rsid w:val="32C1EACD"/>
    <w:rsid w:val="34B547C5"/>
    <w:rsid w:val="353026AE"/>
    <w:rsid w:val="36FBED56"/>
    <w:rsid w:val="3B7C8E22"/>
    <w:rsid w:val="3C109452"/>
    <w:rsid w:val="3EEEEADD"/>
    <w:rsid w:val="454737A9"/>
    <w:rsid w:val="473D4EFF"/>
    <w:rsid w:val="47EF342C"/>
    <w:rsid w:val="48F6CF44"/>
    <w:rsid w:val="4C2E7006"/>
    <w:rsid w:val="52099883"/>
    <w:rsid w:val="54A3678D"/>
    <w:rsid w:val="54BC60F4"/>
    <w:rsid w:val="57582FEC"/>
    <w:rsid w:val="5BC01857"/>
    <w:rsid w:val="64D5DB9C"/>
    <w:rsid w:val="66C610AC"/>
    <w:rsid w:val="6A41796D"/>
    <w:rsid w:val="6B99B76B"/>
    <w:rsid w:val="6B9F44D4"/>
    <w:rsid w:val="6CBC7DE0"/>
    <w:rsid w:val="719FFBE5"/>
    <w:rsid w:val="7AAE0DCE"/>
    <w:rsid w:val="7B2DB5CE"/>
    <w:rsid w:val="7C669D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66151"/>
  <w15:chartTrackingRefBased/>
  <w15:docId w15:val="{4ECCB7B7-EBB8-4A32-A592-DDEB4E7C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D"/>
    <w:pPr>
      <w:spacing w:after="0" w:line="240" w:lineRule="auto"/>
    </w:pPr>
    <w:rPr>
      <w:rFonts w:ascii="Arial" w:eastAsia="Times New Roman" w:hAnsi="Arial" w:cs="Times New Roman"/>
      <w:lang w:eastAsia="de-DE"/>
    </w:rPr>
  </w:style>
  <w:style w:type="paragraph" w:styleId="Ttulo1">
    <w:name w:val="heading 1"/>
    <w:basedOn w:val="Normal"/>
    <w:next w:val="Normal"/>
    <w:link w:val="Ttulo1Car"/>
    <w:uiPriority w:val="9"/>
    <w:qFormat/>
    <w:rsid w:val="00A010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semiHidden/>
    <w:unhideWhenUsed/>
    <w:qFormat/>
    <w:rsid w:val="001170FD"/>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semiHidden/>
    <w:rsid w:val="001170FD"/>
    <w:rPr>
      <w:rFonts w:ascii="Times New Roman" w:eastAsia="Times New Roman" w:hAnsi="Times New Roman" w:cs="Times New Roman"/>
      <w:sz w:val="24"/>
      <w:szCs w:val="20"/>
      <w:lang w:val="es-ES_tradnl" w:eastAsia="es-ES"/>
    </w:rPr>
  </w:style>
  <w:style w:type="character" w:styleId="Hipervnculo">
    <w:name w:val="Hyperlink"/>
    <w:unhideWhenUsed/>
    <w:rsid w:val="001170FD"/>
    <w:rPr>
      <w:color w:val="0000FF"/>
      <w:u w:val="single"/>
    </w:rPr>
  </w:style>
  <w:style w:type="paragraph" w:styleId="Textoindependiente">
    <w:name w:val="Body Text"/>
    <w:basedOn w:val="Normal"/>
    <w:link w:val="TextoindependienteCar"/>
    <w:semiHidden/>
    <w:unhideWhenUsed/>
    <w:rsid w:val="001170FD"/>
    <w:rPr>
      <w:rFonts w:ascii="Times New Roman" w:hAnsi="Times New Roman"/>
      <w:i/>
      <w:iCs/>
      <w:sz w:val="24"/>
      <w:szCs w:val="24"/>
      <w:lang w:val="en-GB" w:eastAsia="en-US"/>
    </w:rPr>
  </w:style>
  <w:style w:type="character" w:customStyle="1" w:styleId="TextoindependienteCar">
    <w:name w:val="Texto independiente Car"/>
    <w:basedOn w:val="Fuentedeprrafopredeter"/>
    <w:link w:val="Textoindependiente"/>
    <w:semiHidden/>
    <w:rsid w:val="001170FD"/>
    <w:rPr>
      <w:rFonts w:ascii="Times New Roman" w:eastAsia="Times New Roman" w:hAnsi="Times New Roman" w:cs="Times New Roman"/>
      <w:i/>
      <w:iCs/>
      <w:sz w:val="24"/>
      <w:szCs w:val="24"/>
      <w:lang w:val="en-GB"/>
    </w:rPr>
  </w:style>
  <w:style w:type="paragraph" w:styleId="Textodeglobo">
    <w:name w:val="Balloon Text"/>
    <w:basedOn w:val="Normal"/>
    <w:link w:val="TextodegloboCar"/>
    <w:uiPriority w:val="99"/>
    <w:semiHidden/>
    <w:unhideWhenUsed/>
    <w:rsid w:val="00C708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835"/>
    <w:rPr>
      <w:rFonts w:ascii="Segoe UI" w:eastAsia="Times New Roman" w:hAnsi="Segoe UI" w:cs="Segoe UI"/>
      <w:sz w:val="18"/>
      <w:szCs w:val="18"/>
      <w:lang w:eastAsia="de-DE"/>
    </w:rPr>
  </w:style>
  <w:style w:type="character" w:styleId="Refdecomentario">
    <w:name w:val="annotation reference"/>
    <w:basedOn w:val="Fuentedeprrafopredeter"/>
    <w:uiPriority w:val="99"/>
    <w:semiHidden/>
    <w:unhideWhenUsed/>
    <w:rsid w:val="006A0A78"/>
    <w:rPr>
      <w:sz w:val="16"/>
      <w:szCs w:val="16"/>
    </w:rPr>
  </w:style>
  <w:style w:type="paragraph" w:styleId="Textocomentario">
    <w:name w:val="annotation text"/>
    <w:basedOn w:val="Normal"/>
    <w:link w:val="TextocomentarioCar"/>
    <w:uiPriority w:val="99"/>
    <w:unhideWhenUsed/>
    <w:rsid w:val="006A0A78"/>
    <w:rPr>
      <w:sz w:val="20"/>
      <w:szCs w:val="20"/>
    </w:rPr>
  </w:style>
  <w:style w:type="character" w:customStyle="1" w:styleId="TextocomentarioCar">
    <w:name w:val="Texto comentario Car"/>
    <w:basedOn w:val="Fuentedeprrafopredeter"/>
    <w:link w:val="Textocomentario"/>
    <w:uiPriority w:val="99"/>
    <w:rsid w:val="006A0A78"/>
    <w:rPr>
      <w:rFonts w:ascii="Arial" w:eastAsia="Times New Roman" w:hAnsi="Arial" w:cs="Times New Roman"/>
      <w:sz w:val="20"/>
      <w:szCs w:val="20"/>
      <w:lang w:eastAsia="de-DE"/>
    </w:rPr>
  </w:style>
  <w:style w:type="paragraph" w:styleId="Asuntodelcomentario">
    <w:name w:val="annotation subject"/>
    <w:basedOn w:val="Textocomentario"/>
    <w:next w:val="Textocomentario"/>
    <w:link w:val="AsuntodelcomentarioCar"/>
    <w:uiPriority w:val="99"/>
    <w:semiHidden/>
    <w:unhideWhenUsed/>
    <w:rsid w:val="006A0A78"/>
    <w:rPr>
      <w:b/>
      <w:bCs/>
    </w:rPr>
  </w:style>
  <w:style w:type="character" w:customStyle="1" w:styleId="AsuntodelcomentarioCar">
    <w:name w:val="Asunto del comentario Car"/>
    <w:basedOn w:val="TextocomentarioCar"/>
    <w:link w:val="Asuntodelcomentario"/>
    <w:uiPriority w:val="99"/>
    <w:semiHidden/>
    <w:rsid w:val="006A0A78"/>
    <w:rPr>
      <w:rFonts w:ascii="Arial" w:eastAsia="Times New Roman" w:hAnsi="Arial" w:cs="Times New Roman"/>
      <w:b/>
      <w:bCs/>
      <w:sz w:val="20"/>
      <w:szCs w:val="20"/>
      <w:lang w:eastAsia="de-DE"/>
    </w:rPr>
  </w:style>
  <w:style w:type="paragraph" w:styleId="Encabezado">
    <w:name w:val="header"/>
    <w:basedOn w:val="Normal"/>
    <w:link w:val="EncabezadoCar"/>
    <w:unhideWhenUsed/>
    <w:rsid w:val="005A12DE"/>
    <w:pPr>
      <w:tabs>
        <w:tab w:val="center" w:pos="4252"/>
        <w:tab w:val="right" w:pos="8504"/>
      </w:tabs>
    </w:pPr>
  </w:style>
  <w:style w:type="character" w:customStyle="1" w:styleId="EncabezadoCar">
    <w:name w:val="Encabezado Car"/>
    <w:basedOn w:val="Fuentedeprrafopredeter"/>
    <w:link w:val="Encabezado"/>
    <w:rsid w:val="005A12DE"/>
    <w:rPr>
      <w:rFonts w:ascii="Arial" w:eastAsia="Times New Roman" w:hAnsi="Arial" w:cs="Times New Roman"/>
      <w:lang w:eastAsia="de-DE"/>
    </w:rPr>
  </w:style>
  <w:style w:type="paragraph" w:styleId="Piedepgina">
    <w:name w:val="footer"/>
    <w:basedOn w:val="Normal"/>
    <w:link w:val="PiedepginaCar"/>
    <w:uiPriority w:val="99"/>
    <w:unhideWhenUsed/>
    <w:rsid w:val="005A12DE"/>
    <w:pPr>
      <w:tabs>
        <w:tab w:val="center" w:pos="4252"/>
        <w:tab w:val="right" w:pos="8504"/>
      </w:tabs>
    </w:pPr>
  </w:style>
  <w:style w:type="character" w:customStyle="1" w:styleId="PiedepginaCar">
    <w:name w:val="Pie de página Car"/>
    <w:basedOn w:val="Fuentedeprrafopredeter"/>
    <w:link w:val="Piedepgina"/>
    <w:uiPriority w:val="99"/>
    <w:rsid w:val="005A12DE"/>
    <w:rPr>
      <w:rFonts w:ascii="Arial" w:eastAsia="Times New Roman" w:hAnsi="Arial" w:cs="Times New Roman"/>
      <w:lang w:eastAsia="de-DE"/>
    </w:rPr>
  </w:style>
  <w:style w:type="paragraph" w:customStyle="1" w:styleId="Arial14">
    <w:name w:val="Arial 14"/>
    <w:basedOn w:val="Normal"/>
    <w:rsid w:val="005A12DE"/>
    <w:rPr>
      <w:rFonts w:ascii="Helv" w:hAnsi="Helv"/>
      <w:noProof/>
      <w:snapToGrid w:val="0"/>
      <w:sz w:val="28"/>
      <w:szCs w:val="20"/>
    </w:rPr>
  </w:style>
  <w:style w:type="paragraph" w:styleId="Revisin">
    <w:name w:val="Revision"/>
    <w:hidden/>
    <w:uiPriority w:val="99"/>
    <w:semiHidden/>
    <w:rsid w:val="0015356D"/>
    <w:pPr>
      <w:spacing w:after="0" w:line="240" w:lineRule="auto"/>
    </w:pPr>
    <w:rPr>
      <w:rFonts w:ascii="Arial" w:eastAsia="Times New Roman" w:hAnsi="Arial" w:cs="Times New Roman"/>
      <w:lang w:eastAsia="de-DE"/>
    </w:rPr>
  </w:style>
  <w:style w:type="paragraph" w:styleId="Prrafodelista">
    <w:name w:val="List Paragraph"/>
    <w:basedOn w:val="Normal"/>
    <w:uiPriority w:val="34"/>
    <w:qFormat/>
    <w:rsid w:val="00385340"/>
    <w:pPr>
      <w:ind w:left="720"/>
    </w:pPr>
    <w:rPr>
      <w:rFonts w:ascii="Calibri" w:eastAsiaTheme="minorHAnsi" w:hAnsi="Calibri" w:cs="Calibri"/>
      <w:lang w:eastAsia="en-US"/>
    </w:rPr>
  </w:style>
  <w:style w:type="character" w:customStyle="1" w:styleId="Ttulo1Car">
    <w:name w:val="Título 1 Car"/>
    <w:basedOn w:val="Fuentedeprrafopredeter"/>
    <w:link w:val="Ttulo1"/>
    <w:uiPriority w:val="9"/>
    <w:rsid w:val="00A0106A"/>
    <w:rPr>
      <w:rFonts w:asciiTheme="majorHAnsi" w:eastAsiaTheme="majorEastAsia" w:hAnsiTheme="majorHAnsi" w:cstheme="majorBidi"/>
      <w:color w:val="2E74B5" w:themeColor="accent1" w:themeShade="BF"/>
      <w:sz w:val="32"/>
      <w:szCs w:val="32"/>
      <w:lang w:eastAsia="de-DE"/>
    </w:rPr>
  </w:style>
  <w:style w:type="table" w:styleId="Tablaconcuadrcula">
    <w:name w:val="Table Grid"/>
    <w:basedOn w:val="Tablanormal"/>
    <w:uiPriority w:val="59"/>
    <w:rsid w:val="00AD3D92"/>
    <w:pPr>
      <w:spacing w:after="0" w:line="240" w:lineRule="auto"/>
    </w:pPr>
    <w:rPr>
      <w:sz w:val="18"/>
      <w:szCs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MeetingAgenda">
    <w:name w:val="AZ Meeting Agenda"/>
    <w:basedOn w:val="Tablanormal"/>
    <w:uiPriority w:val="99"/>
    <w:rsid w:val="00AD3D92"/>
    <w:pPr>
      <w:spacing w:after="0" w:line="260" w:lineRule="exact"/>
    </w:pPr>
    <w:rPr>
      <w:sz w:val="20"/>
      <w:szCs w:val="18"/>
      <w:lang w:val="de-DE"/>
    </w:rPr>
    <w:tblPr>
      <w:tblBorders>
        <w:bottom w:val="single" w:sz="2" w:space="0" w:color="auto"/>
        <w:insideH w:val="single" w:sz="2" w:space="0" w:color="auto"/>
      </w:tblBorders>
      <w:tblCellMar>
        <w:top w:w="57" w:type="dxa"/>
        <w:bottom w:w="85" w:type="dxa"/>
      </w:tblCellMar>
    </w:tblPr>
    <w:tblStylePr w:type="firstRow">
      <w:rPr>
        <w:b/>
        <w:color w:val="44546A" w:themeColor="text2"/>
      </w:rPr>
      <w:tblPr>
        <w:tblCellMar>
          <w:top w:w="57" w:type="dxa"/>
          <w:left w:w="113" w:type="dxa"/>
          <w:bottom w:w="85" w:type="dxa"/>
          <w:right w:w="113" w:type="dxa"/>
        </w:tblCellMar>
      </w:tblPr>
    </w:tblStylePr>
  </w:style>
  <w:style w:type="paragraph" w:customStyle="1" w:styleId="TextPM">
    <w:name w:val="Text PM"/>
    <w:basedOn w:val="Normal"/>
    <w:rsid w:val="00AD3D92"/>
    <w:pPr>
      <w:spacing w:after="150"/>
    </w:pPr>
    <w:rPr>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99387">
      <w:bodyDiv w:val="1"/>
      <w:marLeft w:val="0"/>
      <w:marRight w:val="0"/>
      <w:marTop w:val="0"/>
      <w:marBottom w:val="0"/>
      <w:divBdr>
        <w:top w:val="none" w:sz="0" w:space="0" w:color="auto"/>
        <w:left w:val="none" w:sz="0" w:space="0" w:color="auto"/>
        <w:bottom w:val="none" w:sz="0" w:space="0" w:color="auto"/>
        <w:right w:val="none" w:sz="0" w:space="0" w:color="auto"/>
      </w:divBdr>
    </w:div>
    <w:div w:id="846600340">
      <w:bodyDiv w:val="1"/>
      <w:marLeft w:val="0"/>
      <w:marRight w:val="0"/>
      <w:marTop w:val="0"/>
      <w:marBottom w:val="0"/>
      <w:divBdr>
        <w:top w:val="none" w:sz="0" w:space="0" w:color="auto"/>
        <w:left w:val="none" w:sz="0" w:space="0" w:color="auto"/>
        <w:bottom w:val="none" w:sz="0" w:space="0" w:color="auto"/>
        <w:right w:val="none" w:sz="0" w:space="0" w:color="auto"/>
      </w:divBdr>
    </w:div>
    <w:div w:id="1863668355">
      <w:bodyDiv w:val="1"/>
      <w:marLeft w:val="0"/>
      <w:marRight w:val="0"/>
      <w:marTop w:val="0"/>
      <w:marBottom w:val="0"/>
      <w:divBdr>
        <w:top w:val="none" w:sz="0" w:space="0" w:color="auto"/>
        <w:left w:val="none" w:sz="0" w:space="0" w:color="auto"/>
        <w:bottom w:val="none" w:sz="0" w:space="0" w:color="auto"/>
        <w:right w:val="none" w:sz="0" w:space="0" w:color="auto"/>
      </w:divBdr>
      <w:divsChild>
        <w:div w:id="260918089">
          <w:marLeft w:val="0"/>
          <w:marRight w:val="0"/>
          <w:marTop w:val="0"/>
          <w:marBottom w:val="0"/>
          <w:divBdr>
            <w:top w:val="none" w:sz="0" w:space="0" w:color="auto"/>
            <w:left w:val="none" w:sz="0" w:space="0" w:color="auto"/>
            <w:bottom w:val="none" w:sz="0" w:space="0" w:color="auto"/>
            <w:right w:val="none" w:sz="0" w:space="0" w:color="auto"/>
          </w:divBdr>
          <w:divsChild>
            <w:div w:id="1431776199">
              <w:marLeft w:val="0"/>
              <w:marRight w:val="0"/>
              <w:marTop w:val="0"/>
              <w:marBottom w:val="0"/>
              <w:divBdr>
                <w:top w:val="none" w:sz="0" w:space="0" w:color="auto"/>
                <w:left w:val="none" w:sz="0" w:space="0" w:color="auto"/>
                <w:bottom w:val="none" w:sz="0" w:space="0" w:color="auto"/>
                <w:right w:val="none" w:sz="0" w:space="0" w:color="auto"/>
              </w:divBdr>
              <w:divsChild>
                <w:div w:id="1182014338">
                  <w:marLeft w:val="0"/>
                  <w:marRight w:val="0"/>
                  <w:marTop w:val="0"/>
                  <w:marBottom w:val="0"/>
                  <w:divBdr>
                    <w:top w:val="none" w:sz="0" w:space="0" w:color="auto"/>
                    <w:left w:val="none" w:sz="0" w:space="0" w:color="auto"/>
                    <w:bottom w:val="none" w:sz="0" w:space="0" w:color="auto"/>
                    <w:right w:val="none" w:sz="0" w:space="0" w:color="auto"/>
                  </w:divBdr>
                  <w:divsChild>
                    <w:div w:id="1410225363">
                      <w:marLeft w:val="0"/>
                      <w:marRight w:val="0"/>
                      <w:marTop w:val="0"/>
                      <w:marBottom w:val="0"/>
                      <w:divBdr>
                        <w:top w:val="none" w:sz="0" w:space="0" w:color="auto"/>
                        <w:left w:val="none" w:sz="0" w:space="0" w:color="auto"/>
                        <w:bottom w:val="none" w:sz="0" w:space="0" w:color="auto"/>
                        <w:right w:val="none" w:sz="0" w:space="0" w:color="auto"/>
                      </w:divBdr>
                      <w:divsChild>
                        <w:div w:id="1771047685">
                          <w:marLeft w:val="0"/>
                          <w:marRight w:val="0"/>
                          <w:marTop w:val="0"/>
                          <w:marBottom w:val="150"/>
                          <w:divBdr>
                            <w:top w:val="single" w:sz="2" w:space="0" w:color="EEEEEE"/>
                            <w:left w:val="single" w:sz="2" w:space="0" w:color="EEEEEE"/>
                            <w:bottom w:val="single" w:sz="2" w:space="0" w:color="EEEEEE"/>
                            <w:right w:val="single" w:sz="2" w:space="0" w:color="EEEEEE"/>
                          </w:divBdr>
                          <w:divsChild>
                            <w:div w:id="383065460">
                              <w:marLeft w:val="0"/>
                              <w:marRight w:val="0"/>
                              <w:marTop w:val="0"/>
                              <w:marBottom w:val="0"/>
                              <w:divBdr>
                                <w:top w:val="none" w:sz="0" w:space="0" w:color="auto"/>
                                <w:left w:val="none" w:sz="0" w:space="0" w:color="auto"/>
                                <w:bottom w:val="none" w:sz="0" w:space="0" w:color="auto"/>
                                <w:right w:val="none" w:sz="0" w:space="0" w:color="auto"/>
                              </w:divBdr>
                            </w:div>
                            <w:div w:id="1214659352">
                              <w:marLeft w:val="0"/>
                              <w:marRight w:val="0"/>
                              <w:marTop w:val="1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30856222">
          <w:marLeft w:val="0"/>
          <w:marRight w:val="0"/>
          <w:marTop w:val="0"/>
          <w:marBottom w:val="0"/>
          <w:divBdr>
            <w:top w:val="none" w:sz="0" w:space="0" w:color="auto"/>
            <w:left w:val="none" w:sz="0" w:space="0" w:color="auto"/>
            <w:bottom w:val="none" w:sz="0" w:space="0" w:color="auto"/>
            <w:right w:val="none" w:sz="0" w:space="0" w:color="auto"/>
          </w:divBdr>
          <w:divsChild>
            <w:div w:id="685595953">
              <w:marLeft w:val="0"/>
              <w:marRight w:val="0"/>
              <w:marTop w:val="0"/>
              <w:marBottom w:val="0"/>
              <w:divBdr>
                <w:top w:val="none" w:sz="0" w:space="0" w:color="auto"/>
                <w:left w:val="none" w:sz="0" w:space="0" w:color="auto"/>
                <w:bottom w:val="none" w:sz="0" w:space="0" w:color="auto"/>
                <w:right w:val="none" w:sz="0" w:space="0" w:color="auto"/>
              </w:divBdr>
              <w:divsChild>
                <w:div w:id="350453640">
                  <w:marLeft w:val="0"/>
                  <w:marRight w:val="0"/>
                  <w:marTop w:val="0"/>
                  <w:marBottom w:val="0"/>
                  <w:divBdr>
                    <w:top w:val="none" w:sz="0" w:space="0" w:color="auto"/>
                    <w:left w:val="none" w:sz="0" w:space="0" w:color="auto"/>
                    <w:bottom w:val="none" w:sz="0" w:space="0" w:color="auto"/>
                    <w:right w:val="none" w:sz="0" w:space="0" w:color="auto"/>
                  </w:divBdr>
                  <w:divsChild>
                    <w:div w:id="2012439890">
                      <w:marLeft w:val="0"/>
                      <w:marRight w:val="0"/>
                      <w:marTop w:val="0"/>
                      <w:marBottom w:val="450"/>
                      <w:divBdr>
                        <w:top w:val="none" w:sz="0" w:space="0" w:color="auto"/>
                        <w:left w:val="none" w:sz="0" w:space="0" w:color="auto"/>
                        <w:bottom w:val="none" w:sz="0" w:space="0" w:color="auto"/>
                        <w:right w:val="none" w:sz="0" w:space="0" w:color="auto"/>
                      </w:divBdr>
                      <w:divsChild>
                        <w:div w:id="967203379">
                          <w:marLeft w:val="0"/>
                          <w:marRight w:val="0"/>
                          <w:marTop w:val="0"/>
                          <w:marBottom w:val="0"/>
                          <w:divBdr>
                            <w:top w:val="none" w:sz="0" w:space="0" w:color="auto"/>
                            <w:left w:val="none" w:sz="0" w:space="0" w:color="auto"/>
                            <w:bottom w:val="none" w:sz="0" w:space="0" w:color="auto"/>
                            <w:right w:val="none" w:sz="0" w:space="0" w:color="auto"/>
                          </w:divBdr>
                          <w:divsChild>
                            <w:div w:id="137037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llianz.com/en/economic_research.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orenz.weimann@allian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5361cd-dd21-42bb-ace1-e1b72dd4ac82" xsi:nil="true"/>
    <TaxCatchAll xmlns="9ff07a45-11f5-479e-a441-cd98a86709fe" xsi:nil="true"/>
    <PlaceOfOriginal xmlns="9ff07a45-11f5-479e-a441-cd98a86709fe" xsi:nil="true"/>
    <DossierStatus xmlns="9ff07a45-11f5-479e-a441-cd98a86709fe" xsi:nil="tru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ContractType xmlns="9ff07a45-11f5-479e-a441-cd98a86709fe" xsi:nil="true"/>
    <ContractExpirationDate xmlns="9ff07a45-11f5-479e-a441-cd98a86709fe" xsi:nil="true"/>
    <ExternalContractingParties xmlns="9ff07a45-11f5-479e-a441-cd98a86709fe" xsi:nil="true"/>
    <DossierOwner xmlns="9ff07a45-11f5-479e-a441-cd98a86709fe">
      <UserInfo>
        <DisplayName/>
        <AccountId xsi:nil="true"/>
        <AccountType/>
      </UserInfo>
    </DossierOwner>
    <ContractStatus xmlns="9ff07a45-11f5-479e-a441-cd98a86709fe">Sequía</ContractStatus>
    <l6856d4619ce496882360609f9fc1dec xmlns="9ff07a45-11f5-479e-a441-cd98a86709fe">
      <Terms xmlns="http://schemas.microsoft.com/office/infopath/2007/PartnerControls"/>
    </l6856d4619ce496882360609f9fc1dec>
    <MailPreviewData xmlns="9ff07a45-11f5-479e-a441-cd98a86709fe" xsi:nil="true"/>
    <Description xmlns="http://schemas.microsoft.com/sharepoint/v3/fields" xsi:nil="true"/>
    <nd762d5e82fb490792aa88eaddbb89ea xmlns="9ff07a45-11f5-479e-a441-cd98a86709fe">
      <Terms xmlns="http://schemas.microsoft.com/office/infopath/2007/PartnerControls"/>
    </nd762d5e82fb490792aa88eaddbb89ea>
    <DocumentClass xmlns="9ff07a45-11f5-479e-a441-cd98a86709fe">Empieza por número</DocumentClass>
    <_dlc_DocIdUrl xmlns="9ff07a45-11f5-479e-a441-cd98a86709fe">
      <Url>https://allianzms.sharepoint.com/teams/ES0006-3163019/_layouts/15/DocIdRedir.aspx?ID=XU7P7SY2DP3Q-491014520-193538</Url>
      <Description>XU7P7SY2DP3Q-491014520-193538</Description>
    </_dlc_DocIdUrl>
    <_dlc_DocId xmlns="9ff07a45-11f5-479e-a441-cd98a86709fe">XU7P7SY2DP3Q-491014520-193538</_dlc_DocId>
    <AlDescription xmlns="9ff07a45-11f5-479e-a441-cd98a86709fe" xsi:nil="true"/>
    <DocumentDate xmlns="9ff07a45-11f5-479e-a441-cd98a86709fe" xsi:nil="true"/>
    <_ExtendedDescrip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relevante" ma:contentTypeID="0x010100FBD450A940A94F849429222E5CE682EE005CA19893567BCD43B56A86FC143D61AE" ma:contentTypeVersion="781" ma:contentTypeDescription="Contenido relevante para la empresa." ma:contentTypeScope="" ma:versionID="dfd91fbef20366a31903a6c81236bec3">
  <xsd:schema xmlns:xsd="http://www.w3.org/2001/XMLSchema" xmlns:xs="http://www.w3.org/2001/XMLSchema" xmlns:p="http://schemas.microsoft.com/office/2006/metadata/properties" xmlns:ns1="http://schemas.microsoft.com/sharepoint/v3" xmlns:ns2="9ff07a45-11f5-479e-a441-cd98a86709fe" xmlns:ns3="5d5361cd-dd21-42bb-ace1-e1b72dd4ac82" xmlns:ns4="http://schemas.microsoft.com/sharepoint/v3/fields" targetNamespace="http://schemas.microsoft.com/office/2006/metadata/properties" ma:root="true" ma:fieldsID="3de5bfb59fb8820db787ef5d95df7c48" ns1:_="" ns2:_="" ns3:_="" ns4:_="">
    <xsd:import namespace="http://schemas.microsoft.com/sharepoint/v3"/>
    <xsd:import namespace="9ff07a45-11f5-479e-a441-cd98a86709fe"/>
    <xsd:import namespace="5d5361cd-dd21-42bb-ace1-e1b72dd4ac82"/>
    <xsd:import namespace="http://schemas.microsoft.com/sharepoint/v3/fields"/>
    <xsd:element name="properties">
      <xsd:complexType>
        <xsd:sequence>
          <xsd:element name="documentManagement">
            <xsd:complexType>
              <xsd:all>
                <xsd:element ref="ns1:_ExtendedDescription" minOccurs="0"/>
                <xsd:element ref="ns2:DocumentClass" minOccurs="0"/>
                <xsd:element ref="ns2:ContractType" minOccurs="0"/>
                <xsd:element ref="ns2:ContractStatus" minOccurs="0"/>
                <xsd:element ref="ns2:ContractManagers" minOccurs="0"/>
                <xsd:element ref="ns2:OutsourcingAgreement" minOccurs="0"/>
                <xsd:element ref="ns2:ContractDate" minOccurs="0"/>
                <xsd:element ref="ns2:ContractExpirationDate" minOccurs="0"/>
                <xsd:element ref="ns2:MaterialContract" minOccurs="0"/>
                <xsd:element ref="ns2:ExternalContractingParties" minOccurs="0"/>
                <xsd:element ref="ns2:PlaceOfOriginal" minOccurs="0"/>
                <xsd:element ref="ns3:lcf76f155ced4ddcb4097134ff3c332f" minOccurs="0"/>
                <xsd:element ref="ns2:TaxCatchAll" minOccurs="0"/>
                <xsd:element ref="ns2:_dlc_DocId" minOccurs="0"/>
                <xsd:element ref="ns2:_dlc_DocIdUrl" minOccurs="0"/>
                <xsd:element ref="ns2:_dlc_DocIdPersistId" minOccurs="0"/>
                <xsd:element ref="ns4:Description" minOccurs="0"/>
                <xsd:element ref="ns2:DossierOwner" minOccurs="0"/>
                <xsd:element ref="ns2:nd762d5e82fb490792aa88eaddbb89ea" minOccurs="0"/>
                <xsd:element ref="ns2:TaxCatchAllLabel" minOccurs="0"/>
                <xsd:element ref="ns2:AlDescription" minOccurs="0"/>
                <xsd:element ref="ns2:DossierStatus" minOccurs="0"/>
                <xsd:element ref="ns2:l6856d4619ce496882360609f9fc1dec" minOccurs="0"/>
                <xsd:element ref="ns2:MailPreviewData" minOccurs="0"/>
                <xsd:element ref="ns2: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cumentClass" ma:index="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ContractType" ma:index="11"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12"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Managers" ma:index="13"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utsourcingAgreement" ma:index="14"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ContractDate" ma:index="15"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16" nillable="true" ma:displayName="Fecha de expiración" ma:description="Fecha cuando expira/ finaliza el contrato." ma:format="DateOnly" ma:hidden="true" ma:internalName="ContractExpirationDate" ma:readOnly="false">
      <xsd:simpleType>
        <xsd:restriction base="dms:DateTime"/>
      </xsd:simpleType>
    </xsd:element>
    <xsd:element name="MaterialContract" ma:index="17" nillable="true" ma:displayName="Contrato con umbral materal" ma:description="Identificar si el contrato tiene umbral material." ma:format="Dropdown" ma:hidden="true" ma:internalName="MaterialContract" ma:readOnly="false">
      <xsd:simpleType>
        <xsd:restriction base="dms:Boolean"/>
      </xsd:simpleType>
    </xsd:element>
    <xsd:element name="ExternalContractingParties" ma:index="18" nillable="true" ma:displayName="Partes contratantes externas" ma:description="Nombre(s) de las partes contratantes externas." ma:hidden="true" ma:internalName="ExternalContractingParties" ma:readOnly="false">
      <xsd:simpleType>
        <xsd:restriction base="dms:Text"/>
      </xsd:simpleType>
    </xsd:element>
    <xsd:element name="PlaceOfOriginal" ma:index="19"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TaxCatchAll" ma:index="21"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DossierOwner" ma:index="26" nillable="true" ma:displayName="Propietario(s) del expediente" ma:description="Persona(s) propietarias del expediente." ma:hidden="true" ma:internalName="Dossier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27"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28"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AlDescription" ma:index="29" nillable="true" ma:displayName="Descripción del documento" ma:description="Ingrese descripciones o comentarios sobre el asunto si es necesario." ma:hidden="true" ma:internalName="AlDescription" ma:readOnly="false">
      <xsd:simpleType>
        <xsd:restriction base="dms:Text"/>
      </xsd:simpleType>
    </xsd:element>
    <xsd:element name="DossierStatus" ma:index="30" nillable="true" ma:displayName="Estado del expediente" ma:default="" ma:description="Indica el estatus del dosier." ma:format="Dropdown" ma:hidden="true" ma:internalName="DossierStatus" ma:readOnly="false">
      <xsd:simpleType>
        <xsd:restriction base="dms:Choice">
          <xsd:enumeration value="Abierto"/>
          <xsd:enumeration value="Cerrado"/>
        </xsd:restriction>
      </xsd:simpleType>
    </xsd:element>
    <xsd:element name="l6856d4619ce496882360609f9fc1dec" ma:index="31"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DocumentDate" ma:index="34" nillable="true" ma:displayName="Fecha del documento" ma:description="Fecha actual legal en la que el documento se a firmado / enviado." ma:format="DateOnly" ma:hidden="true" ma:internalName="Documen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lcf76f155ced4ddcb4097134ff3c332f" ma:index="20" nillable="true" ma:displayName="Image Tags_0" ma:hidden="true" ma:internalName="lcf76f155ced4ddcb4097134ff3c332f"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Description" ma:hidden="true" ma:internalName="Description"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965FC-626F-4361-B39E-590CDE8F4C7C}">
  <ds:schemaRefs>
    <ds:schemaRef ds:uri="http://schemas.microsoft.com/office/2006/metadata/properties"/>
    <ds:schemaRef ds:uri="http://schemas.microsoft.com/office/infopath/2007/PartnerControls"/>
    <ds:schemaRef ds:uri="5d5361cd-dd21-42bb-ace1-e1b72dd4ac82"/>
    <ds:schemaRef ds:uri="9ff07a45-11f5-479e-a441-cd98a86709fe"/>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9C261338-D484-4226-BF05-579843A90FF0}">
  <ds:schemaRefs>
    <ds:schemaRef ds:uri="http://schemas.openxmlformats.org/officeDocument/2006/bibliography"/>
  </ds:schemaRefs>
</ds:datastoreItem>
</file>

<file path=customXml/itemProps3.xml><?xml version="1.0" encoding="utf-8"?>
<ds:datastoreItem xmlns:ds="http://schemas.openxmlformats.org/officeDocument/2006/customXml" ds:itemID="{2AF8A7E5-C348-43F8-9565-6EE44ED0E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07a45-11f5-479e-a441-cd98a86709fe"/>
    <ds:schemaRef ds:uri="5d5361cd-dd21-42bb-ace1-e1b72dd4ac8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0EC110-E05C-4279-8B18-E8CB2423ABF4}">
  <ds:schemaRefs>
    <ds:schemaRef ds:uri="http://schemas.microsoft.com/sharepoint/events"/>
  </ds:schemaRefs>
</ds:datastoreItem>
</file>

<file path=customXml/itemProps5.xml><?xml version="1.0" encoding="utf-8"?>
<ds:datastoreItem xmlns:ds="http://schemas.openxmlformats.org/officeDocument/2006/customXml" ds:itemID="{35078774-6B9E-43F3-82FB-D47790F14C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Allianz</Company>
  <LinksUpToDate>false</LinksUpToDate>
  <CharactersWithSpaces>6574</CharactersWithSpaces>
  <SharedDoc>false</SharedDoc>
  <HLinks>
    <vt:vector size="6" baseType="variant">
      <vt:variant>
        <vt:i4>4390933</vt:i4>
      </vt:variant>
      <vt:variant>
        <vt:i4>0</vt:i4>
      </vt:variant>
      <vt:variant>
        <vt:i4>0</vt:i4>
      </vt:variant>
      <vt:variant>
        <vt:i4>5</vt:i4>
      </vt:variant>
      <vt:variant>
        <vt:lpwstr>https://www.allianz.es/descubre-allianz/actualidad/enlaces-de-interes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dc:creator>
  <cp:keywords/>
  <dc:description/>
  <cp:lastModifiedBy>RODRIGUEZ MOSQUERA, SONIA (Allianz Compania de Seguros y Reaseguros S.A.)</cp:lastModifiedBy>
  <cp:revision>3</cp:revision>
  <cp:lastPrinted>2017-11-11T14:33:00Z</cp:lastPrinted>
  <dcterms:created xsi:type="dcterms:W3CDTF">2025-02-06T14:38:00Z</dcterms:created>
  <dcterms:modified xsi:type="dcterms:W3CDTF">2025-02-06T14:43:00Z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20102017114323">
    <vt:lpwstr>20102017114323;E105254;0</vt:lpwstr>
  </property>
  <property fmtid="{D5CDD505-2E9C-101B-9397-08002B2CF9AE}" pid="4" name="OfficeDocumentSecurity_20102017124558">
    <vt:lpwstr>20102017124558;E105254;0</vt:lpwstr>
  </property>
  <property fmtid="{D5CDD505-2E9C-101B-9397-08002B2CF9AE}" pid="5" name="OfficeDocumentSecurity_20102017125625">
    <vt:lpwstr>20102017125625;E105254;0</vt:lpwstr>
  </property>
  <property fmtid="{D5CDD505-2E9C-101B-9397-08002B2CF9AE}" pid="6" name="OfficeDocumentSecurity_20102017130030">
    <vt:lpwstr>20102017130030;E105254;0</vt:lpwstr>
  </property>
  <property fmtid="{D5CDD505-2E9C-101B-9397-08002B2CF9AE}" pid="7" name="OfficeDocumentSecurity_20102017130539">
    <vt:lpwstr>20102017130539;E105254;0</vt:lpwstr>
  </property>
  <property fmtid="{D5CDD505-2E9C-101B-9397-08002B2CF9AE}" pid="8" name="OfficeDocumentSecurity_20102017131007">
    <vt:lpwstr>20102017131007;E105254;0</vt:lpwstr>
  </property>
  <property fmtid="{D5CDD505-2E9C-101B-9397-08002B2CF9AE}" pid="9" name="OfficeDocumentSecurity_20102017132028">
    <vt:lpwstr>20102017132028;E105254;0</vt:lpwstr>
  </property>
  <property fmtid="{D5CDD505-2E9C-101B-9397-08002B2CF9AE}" pid="10" name="OfficeDocumentSecurity_20102017132115">
    <vt:lpwstr>20102017132115;E105254;0</vt:lpwstr>
  </property>
  <property fmtid="{D5CDD505-2E9C-101B-9397-08002B2CF9AE}" pid="11" name="OfficeDocumentSecurity_20102017132611">
    <vt:lpwstr>20102017132611;E105254;0</vt:lpwstr>
  </property>
  <property fmtid="{D5CDD505-2E9C-101B-9397-08002B2CF9AE}" pid="12" name="OfficeDocumentSecurity_20102017132951">
    <vt:lpwstr>20102017132951;E105254;0</vt:lpwstr>
  </property>
  <property fmtid="{D5CDD505-2E9C-101B-9397-08002B2CF9AE}" pid="13" name="OfficeDocumentSecurity_20102017135102">
    <vt:lpwstr>20102017135102;E105254;0</vt:lpwstr>
  </property>
  <property fmtid="{D5CDD505-2E9C-101B-9397-08002B2CF9AE}" pid="14" name="OfficeDocumentSecurity_20102017135826">
    <vt:lpwstr>20102017135826;E105254;0</vt:lpwstr>
  </property>
  <property fmtid="{D5CDD505-2E9C-101B-9397-08002B2CF9AE}" pid="15" name="OfficeDocumentSecurity_20102017140102">
    <vt:lpwstr>20102017140102;E105254;0</vt:lpwstr>
  </property>
  <property fmtid="{D5CDD505-2E9C-101B-9397-08002B2CF9AE}" pid="16" name="OfficeDocumentSecurity_20102017140404">
    <vt:lpwstr>20102017140404;E105254;0</vt:lpwstr>
  </property>
  <property fmtid="{D5CDD505-2E9C-101B-9397-08002B2CF9AE}" pid="17" name="OfficeDocumentSecurity_26102017124538">
    <vt:lpwstr>26102017124538;E105254;0</vt:lpwstr>
  </property>
  <property fmtid="{D5CDD505-2E9C-101B-9397-08002B2CF9AE}" pid="18" name="OfficeDocumentSecurity_26102017125506">
    <vt:lpwstr>26102017125506;E105254;0</vt:lpwstr>
  </property>
  <property fmtid="{D5CDD505-2E9C-101B-9397-08002B2CF9AE}" pid="19" name="OfficeDocumentSecurity_26102017130017">
    <vt:lpwstr>26102017130017;E105254;0</vt:lpwstr>
  </property>
  <property fmtid="{D5CDD505-2E9C-101B-9397-08002B2CF9AE}" pid="20" name="OfficeDocumentSecurity_26102017130339">
    <vt:lpwstr>26102017130339;E105254;0</vt:lpwstr>
  </property>
  <property fmtid="{D5CDD505-2E9C-101B-9397-08002B2CF9AE}" pid="21" name="OfficeDocumentSecurity_26102017131036">
    <vt:lpwstr>26102017131036;E105254;0</vt:lpwstr>
  </property>
  <property fmtid="{D5CDD505-2E9C-101B-9397-08002B2CF9AE}" pid="22" name="OfficeDocumentSecurity_26102017131349">
    <vt:lpwstr>26102017131349;E105254;0</vt:lpwstr>
  </property>
  <property fmtid="{D5CDD505-2E9C-101B-9397-08002B2CF9AE}" pid="23" name="OfficeDocumentSecurity_26102017131730">
    <vt:lpwstr>26102017131730;E105254;0</vt:lpwstr>
  </property>
  <property fmtid="{D5CDD505-2E9C-101B-9397-08002B2CF9AE}" pid="24" name="OfficeDocumentSecurity_26102017132341">
    <vt:lpwstr>26102017132341;E105254;0</vt:lpwstr>
  </property>
  <property fmtid="{D5CDD505-2E9C-101B-9397-08002B2CF9AE}" pid="25" name="OfficeDocumentSecurity_26102017132504">
    <vt:lpwstr>26102017132504;E105254;0</vt:lpwstr>
  </property>
  <property fmtid="{D5CDD505-2E9C-101B-9397-08002B2CF9AE}" pid="26" name="OfficeDocumentSecurity_26102017133806">
    <vt:lpwstr>26102017133806;E105254;0</vt:lpwstr>
  </property>
  <property fmtid="{D5CDD505-2E9C-101B-9397-08002B2CF9AE}" pid="27" name="OfficeDocumentSecurity_26102017135127">
    <vt:lpwstr>26102017135127;E105254;0</vt:lpwstr>
  </property>
  <property fmtid="{D5CDD505-2E9C-101B-9397-08002B2CF9AE}" pid="28" name="OfficeDocumentSecurity_26102017135244">
    <vt:lpwstr>26102017135244;E105254;0</vt:lpwstr>
  </property>
  <property fmtid="{D5CDD505-2E9C-101B-9397-08002B2CF9AE}" pid="29" name="OfficeDocumentSecurity_26102017153255">
    <vt:lpwstr>26102017153255;E105254;0</vt:lpwstr>
  </property>
  <property fmtid="{D5CDD505-2E9C-101B-9397-08002B2CF9AE}" pid="30" name="OfficeDocumentSecurity_26102017153945">
    <vt:lpwstr>26102017153945;E105254;0</vt:lpwstr>
  </property>
  <property fmtid="{D5CDD505-2E9C-101B-9397-08002B2CF9AE}" pid="31" name="OfficeDocumentSecurity_26102017154811">
    <vt:lpwstr>26102017154811;E105254;0</vt:lpwstr>
  </property>
  <property fmtid="{D5CDD505-2E9C-101B-9397-08002B2CF9AE}" pid="32" name="OfficeDocumentSecurity_26102017154951">
    <vt:lpwstr>26102017154951;E105254;0</vt:lpwstr>
  </property>
  <property fmtid="{D5CDD505-2E9C-101B-9397-08002B2CF9AE}" pid="33" name="OfficeDocumentSecurity_26102017155421">
    <vt:lpwstr>26102017155421;E105254;0</vt:lpwstr>
  </property>
  <property fmtid="{D5CDD505-2E9C-101B-9397-08002B2CF9AE}" pid="34" name="OfficeDocumentSecurity_26102017155435">
    <vt:lpwstr>26102017155435;E105254;0</vt:lpwstr>
  </property>
  <property fmtid="{D5CDD505-2E9C-101B-9397-08002B2CF9AE}" pid="35" name="OfficeDocumentSecurity_26102017155730">
    <vt:lpwstr>26102017155730;E105254;0</vt:lpwstr>
  </property>
  <property fmtid="{D5CDD505-2E9C-101B-9397-08002B2CF9AE}" pid="36" name="OfficeDocumentSecurity_26102017155954">
    <vt:lpwstr>26102017155954;E105254;0</vt:lpwstr>
  </property>
  <property fmtid="{D5CDD505-2E9C-101B-9397-08002B2CF9AE}" pid="37" name="OfficeDocumentSecurity_26102017160645">
    <vt:lpwstr>26102017160645;E105254;0</vt:lpwstr>
  </property>
  <property fmtid="{D5CDD505-2E9C-101B-9397-08002B2CF9AE}" pid="38" name="OfficeDocumentSecurity_26102017161104">
    <vt:lpwstr>26102017161104;E105254;0</vt:lpwstr>
  </property>
  <property fmtid="{D5CDD505-2E9C-101B-9397-08002B2CF9AE}" pid="39" name="OfficeDocumentSecurity_26102017162003">
    <vt:lpwstr>26102017162003;E105254;0</vt:lpwstr>
  </property>
  <property fmtid="{D5CDD505-2E9C-101B-9397-08002B2CF9AE}" pid="40" name="OfficeDocumentSecurity_26102017163906">
    <vt:lpwstr>26102017163906;E105254;0</vt:lpwstr>
  </property>
  <property fmtid="{D5CDD505-2E9C-101B-9397-08002B2CF9AE}" pid="41" name="OfficeDocumentSecurity_26102017164756">
    <vt:lpwstr>26102017164756;E105254;0</vt:lpwstr>
  </property>
  <property fmtid="{D5CDD505-2E9C-101B-9397-08002B2CF9AE}" pid="42" name="OfficeDocumentSecurity_26102017165309">
    <vt:lpwstr>26102017165309;E105254;0</vt:lpwstr>
  </property>
  <property fmtid="{D5CDD505-2E9C-101B-9397-08002B2CF9AE}" pid="43" name="OfficeDocumentSecurity_26102017165521">
    <vt:lpwstr>26102017165521;E105254;0</vt:lpwstr>
  </property>
  <property fmtid="{D5CDD505-2E9C-101B-9397-08002B2CF9AE}" pid="44" name="OfficeDocumentSecurity_26102017170849">
    <vt:lpwstr>26102017170849;E105254;0</vt:lpwstr>
  </property>
  <property fmtid="{D5CDD505-2E9C-101B-9397-08002B2CF9AE}" pid="45" name="OfficeDocumentSecurity_26102017171109">
    <vt:lpwstr>26102017171109;E105254;0</vt:lpwstr>
  </property>
  <property fmtid="{D5CDD505-2E9C-101B-9397-08002B2CF9AE}" pid="46" name="OfficeDocumentSecurity_26102017171430">
    <vt:lpwstr>26102017171430;E105254;0</vt:lpwstr>
  </property>
  <property fmtid="{D5CDD505-2E9C-101B-9397-08002B2CF9AE}" pid="47" name="OfficeDocumentSecurity_26102017171451">
    <vt:lpwstr>26102017171451;E105254;0</vt:lpwstr>
  </property>
  <property fmtid="{D5CDD505-2E9C-101B-9397-08002B2CF9AE}" pid="48" name="OfficeDocumentSecurity_26102017171853">
    <vt:lpwstr>26102017171853;E105254;0</vt:lpwstr>
  </property>
  <property fmtid="{D5CDD505-2E9C-101B-9397-08002B2CF9AE}" pid="49" name="OfficeDocumentSecurity_26102017171857">
    <vt:lpwstr>26102017171857;E105254;0</vt:lpwstr>
  </property>
  <property fmtid="{D5CDD505-2E9C-101B-9397-08002B2CF9AE}" pid="50" name="OfficeDocumentSecurity_27102017114529">
    <vt:lpwstr>27102017114529;E105254;0</vt:lpwstr>
  </property>
  <property fmtid="{D5CDD505-2E9C-101B-9397-08002B2CF9AE}" pid="51" name="OfficeDocumentSecurity_31102017122359">
    <vt:lpwstr>31102017122359;e006418;0</vt:lpwstr>
  </property>
  <property fmtid="{D5CDD505-2E9C-101B-9397-08002B2CF9AE}" pid="52" name="OfficeDocumentSecurity_31102017124359">
    <vt:lpwstr>31102017124359;e006418;0</vt:lpwstr>
  </property>
  <property fmtid="{D5CDD505-2E9C-101B-9397-08002B2CF9AE}" pid="53" name="OfficeDocumentSecurity_31102017133122">
    <vt:lpwstr>31102017133122;e006418;0</vt:lpwstr>
  </property>
  <property fmtid="{D5CDD505-2E9C-101B-9397-08002B2CF9AE}" pid="54" name="OfficeDocumentSecurity_31102017133642">
    <vt:lpwstr>31102017133642;e006418;0</vt:lpwstr>
  </property>
  <property fmtid="{D5CDD505-2E9C-101B-9397-08002B2CF9AE}" pid="55" name="OfficeDocumentSecurity_31102017133744">
    <vt:lpwstr>31102017133744;e006418;0</vt:lpwstr>
  </property>
  <property fmtid="{D5CDD505-2E9C-101B-9397-08002B2CF9AE}" pid="56" name="OfficeDocumentSecurity_31102017133845">
    <vt:lpwstr>31102017133845;e006418;0</vt:lpwstr>
  </property>
  <property fmtid="{D5CDD505-2E9C-101B-9397-08002B2CF9AE}" pid="57" name="OfficeDocumentSecurity_31102017133916">
    <vt:lpwstr>31102017133916;e006418;0</vt:lpwstr>
  </property>
  <property fmtid="{D5CDD505-2E9C-101B-9397-08002B2CF9AE}" pid="58" name="OfficeDocumentSecurity_31102017135918">
    <vt:lpwstr>31102017135918;E105254;0</vt:lpwstr>
  </property>
  <property fmtid="{D5CDD505-2E9C-101B-9397-08002B2CF9AE}" pid="59" name="OfficeDocumentSecurity_31102017140040">
    <vt:lpwstr>31102017140040;E105254;0</vt:lpwstr>
  </property>
  <property fmtid="{D5CDD505-2E9C-101B-9397-08002B2CF9AE}" pid="60" name="OfficeDocumentSecurity_31102017140315">
    <vt:lpwstr>31102017140315;E105254;0</vt:lpwstr>
  </property>
  <property fmtid="{D5CDD505-2E9C-101B-9397-08002B2CF9AE}" pid="61" name="OfficeDocumentSecurity_31102017140510">
    <vt:lpwstr>31102017140510;E105254;0</vt:lpwstr>
  </property>
  <property fmtid="{D5CDD505-2E9C-101B-9397-08002B2CF9AE}" pid="62" name="OfficeDocumentSecurity_31102017140537">
    <vt:lpwstr>31102017140537;E105254;0</vt:lpwstr>
  </property>
  <property fmtid="{D5CDD505-2E9C-101B-9397-08002B2CF9AE}" pid="63" name="OfficeDocumentSecurity_31102017160213">
    <vt:lpwstr>31102017160213;E105254;0</vt:lpwstr>
  </property>
  <property fmtid="{D5CDD505-2E9C-101B-9397-08002B2CF9AE}" pid="64" name="OfficeDocumentSecurity_31102017160445">
    <vt:lpwstr>31102017160445;E105254;0</vt:lpwstr>
  </property>
  <property fmtid="{D5CDD505-2E9C-101B-9397-08002B2CF9AE}" pid="65" name="OfficeDocumentSecurity_31102017160946">
    <vt:lpwstr>31102017160946;E105254;0</vt:lpwstr>
  </property>
  <property fmtid="{D5CDD505-2E9C-101B-9397-08002B2CF9AE}" pid="66" name="OfficeDocumentSecurity_31102017161449">
    <vt:lpwstr>31102017161449;E105254;0</vt:lpwstr>
  </property>
  <property fmtid="{D5CDD505-2E9C-101B-9397-08002B2CF9AE}" pid="67" name="OfficeDocumentSecurity_31102017161639">
    <vt:lpwstr>31102017161639;E105254;0</vt:lpwstr>
  </property>
  <property fmtid="{D5CDD505-2E9C-101B-9397-08002B2CF9AE}" pid="68" name="OfficeDocumentSecurity_31102017162044">
    <vt:lpwstr>31102017162044;E105254;0</vt:lpwstr>
  </property>
  <property fmtid="{D5CDD505-2E9C-101B-9397-08002B2CF9AE}" pid="69" name="OfficeDocumentSecurity_31102017162706">
    <vt:lpwstr>31102017162706;E105254;0</vt:lpwstr>
  </property>
  <property fmtid="{D5CDD505-2E9C-101B-9397-08002B2CF9AE}" pid="70" name="OfficeDocumentSecurity_31102017163205">
    <vt:lpwstr>31102017163205;E105254;0</vt:lpwstr>
  </property>
  <property fmtid="{D5CDD505-2E9C-101B-9397-08002B2CF9AE}" pid="71" name="OfficeDocumentSecurity_31102017163256">
    <vt:lpwstr>31102017163256;E105254;0</vt:lpwstr>
  </property>
  <property fmtid="{D5CDD505-2E9C-101B-9397-08002B2CF9AE}" pid="72" name="OfficeDocumentSecurity_31102017164207">
    <vt:lpwstr>31102017164207;E105254;0</vt:lpwstr>
  </property>
  <property fmtid="{D5CDD505-2E9C-101B-9397-08002B2CF9AE}" pid="73" name="OfficeDocumentSecurity_31102017164224">
    <vt:lpwstr>31102017164224;E105254;0</vt:lpwstr>
  </property>
  <property fmtid="{D5CDD505-2E9C-101B-9397-08002B2CF9AE}" pid="74" name="OfficeDocumentSecurity_31102017164622">
    <vt:lpwstr>31102017164622;E105254;0</vt:lpwstr>
  </property>
  <property fmtid="{D5CDD505-2E9C-101B-9397-08002B2CF9AE}" pid="75" name="OfficeDocumentSecurity_02112017110424">
    <vt:lpwstr>02112017110424;E105254;0</vt:lpwstr>
  </property>
  <property fmtid="{D5CDD505-2E9C-101B-9397-08002B2CF9AE}" pid="76" name="OfficeDocumentSecurity_07112017115722">
    <vt:lpwstr>07112017115722;e006418;0</vt:lpwstr>
  </property>
  <property fmtid="{D5CDD505-2E9C-101B-9397-08002B2CF9AE}" pid="77" name="OfficeDocumentSecurity_07112017121821">
    <vt:lpwstr>07112017121821;e006418;0</vt:lpwstr>
  </property>
  <property fmtid="{D5CDD505-2E9C-101B-9397-08002B2CF9AE}" pid="78" name="OfficeDocumentSecurity_07112017135735">
    <vt:lpwstr>07112017135735;e006418;0</vt:lpwstr>
  </property>
  <property fmtid="{D5CDD505-2E9C-101B-9397-08002B2CF9AE}" pid="79" name="OfficeDocumentSecurity_10112017123210">
    <vt:lpwstr>10112017123210;E105254;0</vt:lpwstr>
  </property>
  <property fmtid="{D5CDD505-2E9C-101B-9397-08002B2CF9AE}" pid="80" name="OfficeDocumentSecurity_10112017123333">
    <vt:lpwstr>10112017123333;E105254;0</vt:lpwstr>
  </property>
  <property fmtid="{D5CDD505-2E9C-101B-9397-08002B2CF9AE}" pid="81" name="OfficeDocumentSecurity_10112017124921">
    <vt:lpwstr>10112017124921;E105254;0</vt:lpwstr>
  </property>
  <property fmtid="{D5CDD505-2E9C-101B-9397-08002B2CF9AE}" pid="82" name="OfficeDocumentSecurity_13112017113403">
    <vt:lpwstr>13112017113403;e006418;0</vt:lpwstr>
  </property>
  <property fmtid="{D5CDD505-2E9C-101B-9397-08002B2CF9AE}" pid="83" name="OfficeDocumentSecurity_13112017113512">
    <vt:lpwstr>13112017113512;e006418;0</vt:lpwstr>
  </property>
  <property fmtid="{D5CDD505-2E9C-101B-9397-08002B2CF9AE}" pid="84" name="OfficeDocumentSecurity_14112017120836">
    <vt:lpwstr>14112017120836;E105254;0</vt:lpwstr>
  </property>
  <property fmtid="{D5CDD505-2E9C-101B-9397-08002B2CF9AE}" pid="85" name="OfficeDocumentSecurity_14112017121837">
    <vt:lpwstr>14112017121837;E105254;0</vt:lpwstr>
  </property>
  <property fmtid="{D5CDD505-2E9C-101B-9397-08002B2CF9AE}" pid="86" name="OfficeDocumentSecurity_14112017122900">
    <vt:lpwstr>14112017122900;E105254;0</vt:lpwstr>
  </property>
  <property fmtid="{D5CDD505-2E9C-101B-9397-08002B2CF9AE}" pid="87" name="OfficeDocumentSecurity_14112017123540">
    <vt:lpwstr>14112017123540;E105254;0</vt:lpwstr>
  </property>
  <property fmtid="{D5CDD505-2E9C-101B-9397-08002B2CF9AE}" pid="88" name="OfficeDocumentSecurity_14112017123842">
    <vt:lpwstr>14112017123842;e006418;0</vt:lpwstr>
  </property>
  <property fmtid="{D5CDD505-2E9C-101B-9397-08002B2CF9AE}" pid="89" name="OfficeDocumentSecurity_14112017124100">
    <vt:lpwstr>14112017124100;e006418;0</vt:lpwstr>
  </property>
  <property fmtid="{D5CDD505-2E9C-101B-9397-08002B2CF9AE}" pid="90" name="OfficeDocumentSecurity_20112017121042">
    <vt:lpwstr>20112017121042;E105254;0</vt:lpwstr>
  </property>
  <property fmtid="{D5CDD505-2E9C-101B-9397-08002B2CF9AE}" pid="91" name="OfficeDocumentSecurity_20112017123051">
    <vt:lpwstr>20112017123051;E105254;0</vt:lpwstr>
  </property>
  <property fmtid="{D5CDD505-2E9C-101B-9397-08002B2CF9AE}" pid="92" name="OfficeDocumentSecurity_01122017123928">
    <vt:lpwstr>01122017123928;E105254;0</vt:lpwstr>
  </property>
  <property fmtid="{D5CDD505-2E9C-101B-9397-08002B2CF9AE}" pid="93" name="OfficeDocumentSecurity_01122017123941">
    <vt:lpwstr>01122017123941;E105254;0</vt:lpwstr>
  </property>
  <property fmtid="{D5CDD505-2E9C-101B-9397-08002B2CF9AE}" pid="94" name="OfficeDocumentSecurity_11122017170445">
    <vt:lpwstr>11122017170445;E105254;0</vt:lpwstr>
  </property>
  <property fmtid="{D5CDD505-2E9C-101B-9397-08002B2CF9AE}" pid="95" name="OfficeDocumentSecurity_11122017171113">
    <vt:lpwstr>11122017171113;E105254;0</vt:lpwstr>
  </property>
  <property fmtid="{D5CDD505-2E9C-101B-9397-08002B2CF9AE}" pid="96" name="OfficeDocumentSecurity_11122017183309">
    <vt:lpwstr>11122017183309;E105254;0</vt:lpwstr>
  </property>
  <property fmtid="{D5CDD505-2E9C-101B-9397-08002B2CF9AE}" pid="97" name="OfficeDocumentSecurity_11122017184054">
    <vt:lpwstr>11122017184054;E105254;0</vt:lpwstr>
  </property>
  <property fmtid="{D5CDD505-2E9C-101B-9397-08002B2CF9AE}" pid="98" name="OfficeDocumentSecurity_12122017140838">
    <vt:lpwstr>12122017140838;E105254;0</vt:lpwstr>
  </property>
  <property fmtid="{D5CDD505-2E9C-101B-9397-08002B2CF9AE}" pid="99" name="OfficeDocumentSecurity_12122017140902">
    <vt:lpwstr>12122017140902;E105254;0</vt:lpwstr>
  </property>
  <property fmtid="{D5CDD505-2E9C-101B-9397-08002B2CF9AE}" pid="100" name="OfficeDocumentSecurity_12122017140918">
    <vt:lpwstr>12122017140918;E105254;0</vt:lpwstr>
  </property>
  <property fmtid="{D5CDD505-2E9C-101B-9397-08002B2CF9AE}" pid="101" name="OfficeDocumentSecurity_12122017144526">
    <vt:lpwstr>12122017144526;E105254;0</vt:lpwstr>
  </property>
  <property fmtid="{D5CDD505-2E9C-101B-9397-08002B2CF9AE}" pid="102" name="OfficeDocumentSecurity_19102020112947">
    <vt:lpwstr>19102020112947;e006418;0</vt:lpwstr>
  </property>
  <property fmtid="{D5CDD505-2E9C-101B-9397-08002B2CF9AE}" pid="103" name="OfficeDocumentSecurity_19102020114505">
    <vt:lpwstr>19102020114505;e006418;0</vt:lpwstr>
  </property>
  <property fmtid="{D5CDD505-2E9C-101B-9397-08002B2CF9AE}" pid="104" name="OfficeDocumentSecurity_19102020161616">
    <vt:lpwstr>19102020161616;E105671;0</vt:lpwstr>
  </property>
  <property fmtid="{D5CDD505-2E9C-101B-9397-08002B2CF9AE}" pid="105" name="OfficeDocumentSecurity_19102020162158">
    <vt:lpwstr>19102020162158;E105671;0</vt:lpwstr>
  </property>
  <property fmtid="{D5CDD505-2E9C-101B-9397-08002B2CF9AE}" pid="106" name="OfficeDocumentSecurity_19102020162813">
    <vt:lpwstr>19102020162813;E105671;0</vt:lpwstr>
  </property>
  <property fmtid="{D5CDD505-2E9C-101B-9397-08002B2CF9AE}" pid="107" name="OfficeDocumentSecurity_19102020163234">
    <vt:lpwstr>19102020163234;E105671;0</vt:lpwstr>
  </property>
  <property fmtid="{D5CDD505-2E9C-101B-9397-08002B2CF9AE}" pid="108" name="OfficeDocumentSecurity_19102020163247">
    <vt:lpwstr>19102020163247;E105671;0</vt:lpwstr>
  </property>
  <property fmtid="{D5CDD505-2E9C-101B-9397-08002B2CF9AE}" pid="109" name="OfficeDocumentSecurity_21102020162124">
    <vt:lpwstr>21102020162124;e006418;0</vt:lpwstr>
  </property>
  <property fmtid="{D5CDD505-2E9C-101B-9397-08002B2CF9AE}" pid="110" name="OfficeDocumentSecurity_21102020163125">
    <vt:lpwstr>21102020163125;e006418;0</vt:lpwstr>
  </property>
  <property fmtid="{D5CDD505-2E9C-101B-9397-08002B2CF9AE}" pid="111" name="OfficeDocumentSecurity_21102020163316">
    <vt:lpwstr>21102020163316;e006418;0</vt:lpwstr>
  </property>
  <property fmtid="{D5CDD505-2E9C-101B-9397-08002B2CF9AE}" pid="112" name="OfficeDocumentSecurity_21102020163917">
    <vt:lpwstr>21102020163917;e006418;0</vt:lpwstr>
  </property>
  <property fmtid="{D5CDD505-2E9C-101B-9397-08002B2CF9AE}" pid="113" name="_dlc_DocIdItemGuid">
    <vt:lpwstr>e4a228b2-cdfb-4bf4-b985-e4f9e55fd4c5</vt:lpwstr>
  </property>
  <property fmtid="{D5CDD505-2E9C-101B-9397-08002B2CF9AE}" pid="114" name="DossierDepartment">
    <vt:lpwstr/>
  </property>
  <property fmtid="{D5CDD505-2E9C-101B-9397-08002B2CF9AE}" pid="115" name="AllianzContractingParties">
    <vt:lpwstr/>
  </property>
  <property fmtid="{D5CDD505-2E9C-101B-9397-08002B2CF9AE}" pid="116" name="MediaServiceImageTags">
    <vt:lpwstr/>
  </property>
  <property fmtid="{D5CDD505-2E9C-101B-9397-08002B2CF9AE}" pid="117" name="Contract_Type">
    <vt:lpwstr/>
  </property>
  <property fmtid="{D5CDD505-2E9C-101B-9397-08002B2CF9AE}" pid="118" name="b0fe84444e894ab98172082a3d0e58f8">
    <vt:lpwstr/>
  </property>
  <property fmtid="{D5CDD505-2E9C-101B-9397-08002B2CF9AE}" pid="119" name="Document_Class">
    <vt:lpwstr/>
  </property>
  <property fmtid="{D5CDD505-2E9C-101B-9397-08002B2CF9AE}" pid="120" name="iccd162ff52447b49ab8f5fd8f2cec1e">
    <vt:lpwstr/>
  </property>
  <property fmtid="{D5CDD505-2E9C-101B-9397-08002B2CF9AE}" pid="121" name="MSIP_Label_863bc15e-e7bf-41c1-bdb3-03882d8a2e2c_Enabled">
    <vt:lpwstr>true</vt:lpwstr>
  </property>
  <property fmtid="{D5CDD505-2E9C-101B-9397-08002B2CF9AE}" pid="122" name="MSIP_Label_863bc15e-e7bf-41c1-bdb3-03882d8a2e2c_SetDate">
    <vt:lpwstr>2023-05-18T09:07:41Z</vt:lpwstr>
  </property>
  <property fmtid="{D5CDD505-2E9C-101B-9397-08002B2CF9AE}" pid="123" name="MSIP_Label_863bc15e-e7bf-41c1-bdb3-03882d8a2e2c_Method">
    <vt:lpwstr>Privileged</vt:lpwstr>
  </property>
  <property fmtid="{D5CDD505-2E9C-101B-9397-08002B2CF9AE}" pid="124" name="MSIP_Label_863bc15e-e7bf-41c1-bdb3-03882d8a2e2c_Name">
    <vt:lpwstr>863bc15e-e7bf-41c1-bdb3-03882d8a2e2c</vt:lpwstr>
  </property>
  <property fmtid="{D5CDD505-2E9C-101B-9397-08002B2CF9AE}" pid="125" name="MSIP_Label_863bc15e-e7bf-41c1-bdb3-03882d8a2e2c_SiteId">
    <vt:lpwstr>6e06e42d-6925-47c6-b9e7-9581c7ca302a</vt:lpwstr>
  </property>
  <property fmtid="{D5CDD505-2E9C-101B-9397-08002B2CF9AE}" pid="126" name="MSIP_Label_863bc15e-e7bf-41c1-bdb3-03882d8a2e2c_ActionId">
    <vt:lpwstr>1d0d2172-4575-49d6-979c-f1868d01b3f9</vt:lpwstr>
  </property>
  <property fmtid="{D5CDD505-2E9C-101B-9397-08002B2CF9AE}" pid="127" name="MSIP_Label_863bc15e-e7bf-41c1-bdb3-03882d8a2e2c_ContentBits">
    <vt:lpwstr>1</vt:lpwstr>
  </property>
  <property fmtid="{D5CDD505-2E9C-101B-9397-08002B2CF9AE}" pid="128" name="GrammarlyDocumentId">
    <vt:lpwstr>9de82fe326db4346a03b18dd006954061f16192104d6f60f0e25a2b88219ebcd</vt:lpwstr>
  </property>
  <property fmtid="{D5CDD505-2E9C-101B-9397-08002B2CF9AE}" pid="129" name="ContentTypeId">
    <vt:lpwstr>0x010100FBD450A940A94F849429222E5CE682EE005CA19893567BCD43B56A86FC143D61AE</vt:lpwstr>
  </property>
  <property fmtid="{D5CDD505-2E9C-101B-9397-08002B2CF9AE}" pid="130" name="hrmTo">
    <vt:lpwstr>NA</vt:lpwstr>
  </property>
</Properties>
</file>