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F3066E" w14:textId="77777777" w:rsidR="009F1C25" w:rsidRDefault="009F1C25" w:rsidP="008C3426">
      <w:pPr>
        <w:pStyle w:val="antetitulo"/>
        <w:rPr>
          <w:rFonts w:ascii="Arial" w:hAnsi="Arial" w:cs="Arial"/>
        </w:rPr>
      </w:pPr>
    </w:p>
    <w:p w14:paraId="644A95DB" w14:textId="19CC4C40" w:rsidR="008C3426" w:rsidRPr="008B658E" w:rsidRDefault="00F163D1" w:rsidP="00A0394D">
      <w:pPr>
        <w:ind w:left="540" w:right="944"/>
        <w:jc w:val="center"/>
        <w:rPr>
          <w:rFonts w:ascii="Arial" w:eastAsia="Times New Roman" w:hAnsi="Arial" w:cs="Arial"/>
          <w:b/>
          <w:sz w:val="32"/>
          <w:szCs w:val="32"/>
          <w:lang w:eastAsia="de-DE"/>
        </w:rPr>
      </w:pPr>
      <w:r w:rsidRPr="00BE1EA6">
        <w:rPr>
          <w:rFonts w:ascii="Arial" w:eastAsia="Calibri" w:hAnsi="Arial" w:cs="Arial"/>
          <w:b/>
          <w:bCs/>
          <w:sz w:val="36"/>
          <w:szCs w:val="36"/>
          <w:lang w:eastAsia="en-US"/>
        </w:rPr>
        <w:t>Allianz</w:t>
      </w:r>
      <w:r w:rsidR="00D33DA7" w:rsidRPr="00BE1EA6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 </w:t>
      </w:r>
      <w:r w:rsidR="00DE4F25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dibuja su hoja de ruta junto a </w:t>
      </w:r>
      <w:r w:rsidR="004D37D5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Willis </w:t>
      </w:r>
      <w:proofErr w:type="spellStart"/>
      <w:r w:rsidR="004D37D5">
        <w:rPr>
          <w:rFonts w:ascii="Arial" w:eastAsia="Calibri" w:hAnsi="Arial" w:cs="Arial"/>
          <w:b/>
          <w:bCs/>
          <w:sz w:val="36"/>
          <w:szCs w:val="36"/>
          <w:lang w:eastAsia="en-US"/>
        </w:rPr>
        <w:t>Towers</w:t>
      </w:r>
      <w:proofErr w:type="spellEnd"/>
      <w:r w:rsidR="004D37D5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 Watson Networks</w:t>
      </w:r>
      <w:r w:rsidR="00D33DA7" w:rsidRPr="00BE1EA6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 </w:t>
      </w:r>
    </w:p>
    <w:p w14:paraId="1C63E1FB" w14:textId="77777777" w:rsidR="009F1C25" w:rsidRPr="009F1C25" w:rsidRDefault="009F1C25" w:rsidP="00BE7C5F">
      <w:pPr>
        <w:spacing w:line="360" w:lineRule="auto"/>
        <w:ind w:left="540" w:right="944"/>
        <w:jc w:val="center"/>
        <w:rPr>
          <w:rFonts w:ascii="Arial" w:eastAsia="Times New Roman" w:hAnsi="Arial"/>
          <w:b/>
          <w:sz w:val="32"/>
          <w:szCs w:val="32"/>
          <w:lang w:eastAsia="de-DE"/>
        </w:rPr>
      </w:pPr>
    </w:p>
    <w:p w14:paraId="50BB8B8C" w14:textId="50B7DADF" w:rsidR="00C93DD4" w:rsidRDefault="00C93DD4" w:rsidP="00C93DD4">
      <w:pPr>
        <w:pStyle w:val="Prrafodelista"/>
        <w:numPr>
          <w:ilvl w:val="0"/>
          <w:numId w:val="1"/>
        </w:numPr>
        <w:spacing w:line="360" w:lineRule="auto"/>
        <w:ind w:right="707"/>
        <w:rPr>
          <w:rFonts w:ascii="Arial" w:eastAsia="Times New Roman" w:hAnsi="Arial"/>
          <w:b/>
          <w:lang w:val="es-ES_tradnl" w:eastAsia="de-DE"/>
        </w:rPr>
      </w:pPr>
      <w:r>
        <w:rPr>
          <w:rFonts w:ascii="Arial" w:eastAsia="Times New Roman" w:hAnsi="Arial"/>
          <w:b/>
          <w:lang w:val="es-ES_tradnl" w:eastAsia="de-DE"/>
        </w:rPr>
        <w:t xml:space="preserve">El encuentro reunió al </w:t>
      </w:r>
      <w:r w:rsidR="00846D9D">
        <w:rPr>
          <w:rFonts w:ascii="Arial" w:eastAsia="Times New Roman" w:hAnsi="Arial"/>
          <w:b/>
          <w:lang w:val="es-ES_tradnl" w:eastAsia="de-DE"/>
        </w:rPr>
        <w:t>Equipo Directivo</w:t>
      </w:r>
      <w:r>
        <w:rPr>
          <w:rFonts w:ascii="Arial" w:eastAsia="Times New Roman" w:hAnsi="Arial"/>
          <w:b/>
          <w:lang w:val="es-ES_tradnl" w:eastAsia="de-DE"/>
        </w:rPr>
        <w:t xml:space="preserve"> de </w:t>
      </w:r>
      <w:r w:rsidR="004D37D5">
        <w:rPr>
          <w:rFonts w:ascii="Arial" w:eastAsia="Times New Roman" w:hAnsi="Arial"/>
          <w:b/>
          <w:bCs/>
          <w:lang w:eastAsia="de-DE"/>
        </w:rPr>
        <w:t xml:space="preserve">Willis </w:t>
      </w:r>
      <w:proofErr w:type="spellStart"/>
      <w:r w:rsidR="004D37D5">
        <w:rPr>
          <w:rFonts w:ascii="Arial" w:eastAsia="Times New Roman" w:hAnsi="Arial"/>
          <w:b/>
          <w:bCs/>
          <w:lang w:eastAsia="de-DE"/>
        </w:rPr>
        <w:t>Towers</w:t>
      </w:r>
      <w:proofErr w:type="spellEnd"/>
      <w:r w:rsidR="004D37D5">
        <w:rPr>
          <w:rFonts w:ascii="Arial" w:eastAsia="Times New Roman" w:hAnsi="Arial"/>
          <w:b/>
          <w:bCs/>
          <w:lang w:eastAsia="de-DE"/>
        </w:rPr>
        <w:t xml:space="preserve"> Watson Networks</w:t>
      </w:r>
      <w:r w:rsidRPr="00C93DD4">
        <w:rPr>
          <w:rFonts w:ascii="Arial" w:eastAsia="Times New Roman" w:hAnsi="Arial"/>
          <w:b/>
          <w:bCs/>
          <w:lang w:eastAsia="de-DE"/>
        </w:rPr>
        <w:t xml:space="preserve"> </w:t>
      </w:r>
      <w:r w:rsidR="00846D9D">
        <w:rPr>
          <w:rFonts w:ascii="Arial" w:eastAsia="Times New Roman" w:hAnsi="Arial"/>
          <w:b/>
          <w:bCs/>
          <w:lang w:eastAsia="de-DE"/>
        </w:rPr>
        <w:t xml:space="preserve">y sus Asociados </w:t>
      </w:r>
      <w:r w:rsidRPr="00C93DD4">
        <w:rPr>
          <w:rFonts w:ascii="Arial" w:eastAsia="Times New Roman" w:hAnsi="Arial"/>
          <w:b/>
          <w:lang w:val="es-ES_tradnl" w:eastAsia="de-DE"/>
        </w:rPr>
        <w:t>con los máximos ejecutivos del área comercial de Allianz Seguros</w:t>
      </w:r>
      <w:r w:rsidRPr="00C93DD4" w:rsidDel="00C93DD4">
        <w:rPr>
          <w:rFonts w:ascii="Arial" w:eastAsia="Times New Roman" w:hAnsi="Arial"/>
          <w:b/>
          <w:lang w:val="es-ES_tradnl" w:eastAsia="de-DE"/>
        </w:rPr>
        <w:t xml:space="preserve"> </w:t>
      </w:r>
    </w:p>
    <w:p w14:paraId="51BC23FD" w14:textId="10EA696D" w:rsidR="00BA46CF" w:rsidRPr="00BA46CF" w:rsidRDefault="00C93DD4" w:rsidP="00C93DD4">
      <w:pPr>
        <w:pStyle w:val="Prrafodelista"/>
        <w:numPr>
          <w:ilvl w:val="0"/>
          <w:numId w:val="1"/>
        </w:numPr>
        <w:spacing w:line="360" w:lineRule="auto"/>
        <w:ind w:right="707"/>
        <w:rPr>
          <w:rFonts w:ascii="Arial" w:eastAsia="Times New Roman" w:hAnsi="Arial"/>
          <w:b/>
          <w:lang w:val="es-ES_tradnl" w:eastAsia="de-DE"/>
        </w:rPr>
      </w:pPr>
      <w:r>
        <w:rPr>
          <w:rFonts w:ascii="Arial" w:eastAsia="Times New Roman" w:hAnsi="Arial"/>
          <w:b/>
          <w:lang w:val="es-ES_tradnl" w:eastAsia="de-DE"/>
        </w:rPr>
        <w:t>Ambas entidades apuestan por la mejora y el trabajo firme para afrontar este ejercicio</w:t>
      </w:r>
      <w:r w:rsidR="00BA46CF" w:rsidRPr="00BA46CF">
        <w:rPr>
          <w:rFonts w:ascii="Arial" w:eastAsia="Times New Roman" w:hAnsi="Arial"/>
          <w:b/>
          <w:lang w:val="es-ES_tradnl" w:eastAsia="de-DE"/>
        </w:rPr>
        <w:t xml:space="preserve"> </w:t>
      </w:r>
    </w:p>
    <w:p w14:paraId="39BD823E" w14:textId="77777777" w:rsidR="00BA46CF" w:rsidRPr="00EC5DBA" w:rsidRDefault="00BA46CF" w:rsidP="00EC5DBA">
      <w:pPr>
        <w:spacing w:line="360" w:lineRule="auto"/>
        <w:ind w:right="941"/>
        <w:rPr>
          <w:rFonts w:ascii="Arial" w:eastAsia="Times New Roman" w:hAnsi="Arial"/>
          <w:b/>
          <w:lang w:val="es-ES_tradnl" w:eastAsia="de-DE"/>
        </w:rPr>
      </w:pPr>
    </w:p>
    <w:p w14:paraId="5A25A9A6" w14:textId="4BBAF310" w:rsidR="000B0641" w:rsidRDefault="00F163D1" w:rsidP="000B0641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b/>
          <w:sz w:val="22"/>
          <w:szCs w:val="22"/>
          <w:lang w:val="es-ES_tradnl" w:eastAsia="de-DE"/>
        </w:rPr>
        <w:t>Madrid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, </w:t>
      </w:r>
      <w:r w:rsidR="000B0641">
        <w:rPr>
          <w:rFonts w:ascii="Arial" w:eastAsia="Times New Roman" w:hAnsi="Arial"/>
          <w:b/>
          <w:sz w:val="22"/>
          <w:szCs w:val="22"/>
          <w:lang w:val="es-ES_tradnl" w:eastAsia="de-DE"/>
        </w:rPr>
        <w:t>26</w:t>
      </w:r>
      <w:r w:rsidR="000B0641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de </w:t>
      </w:r>
      <w:r w:rsidR="000B0641">
        <w:rPr>
          <w:rFonts w:ascii="Arial" w:eastAsia="Times New Roman" w:hAnsi="Arial"/>
          <w:b/>
          <w:sz w:val="22"/>
          <w:szCs w:val="22"/>
          <w:lang w:val="es-ES_tradnl" w:eastAsia="de-DE"/>
        </w:rPr>
        <w:t>marzo</w:t>
      </w:r>
      <w:r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>20</w:t>
      </w:r>
      <w:r w:rsidR="00EF5F50">
        <w:rPr>
          <w:rFonts w:ascii="Arial" w:eastAsia="Times New Roman" w:hAnsi="Arial"/>
          <w:b/>
          <w:sz w:val="22"/>
          <w:szCs w:val="22"/>
          <w:lang w:val="es-ES_tradnl" w:eastAsia="de-DE"/>
        </w:rPr>
        <w:t>2</w:t>
      </w:r>
      <w:r w:rsidR="000B0641">
        <w:rPr>
          <w:rFonts w:ascii="Arial" w:eastAsia="Times New Roman" w:hAnsi="Arial"/>
          <w:b/>
          <w:sz w:val="22"/>
          <w:szCs w:val="22"/>
          <w:lang w:val="es-ES_tradnl" w:eastAsia="de-DE"/>
        </w:rPr>
        <w:t>1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>.</w:t>
      </w:r>
      <w:r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</w:t>
      </w:r>
      <w:r w:rsidR="000B0641">
        <w:rPr>
          <w:rFonts w:ascii="Arial" w:eastAsia="Times New Roman" w:hAnsi="Arial"/>
          <w:sz w:val="22"/>
          <w:szCs w:val="22"/>
          <w:lang w:val="es-ES_tradnl" w:eastAsia="de-DE"/>
        </w:rPr>
        <w:t xml:space="preserve">Los máximos </w:t>
      </w:r>
      <w:r w:rsidR="00C93DD4">
        <w:rPr>
          <w:rFonts w:ascii="Arial" w:eastAsia="Times New Roman" w:hAnsi="Arial"/>
          <w:sz w:val="22"/>
          <w:szCs w:val="22"/>
          <w:lang w:val="es-ES_tradnl" w:eastAsia="de-DE"/>
        </w:rPr>
        <w:t xml:space="preserve">ejecutivos </w:t>
      </w:r>
      <w:r w:rsidR="000B0641">
        <w:rPr>
          <w:rFonts w:ascii="Arial" w:eastAsia="Times New Roman" w:hAnsi="Arial"/>
          <w:sz w:val="22"/>
          <w:szCs w:val="22"/>
          <w:lang w:val="es-ES_tradnl" w:eastAsia="de-DE"/>
        </w:rPr>
        <w:t xml:space="preserve">del Área Comercial de Allianz Seguros celebraron junto al </w:t>
      </w:r>
      <w:r w:rsidR="004D37D5">
        <w:rPr>
          <w:rFonts w:ascii="Arial" w:eastAsia="Times New Roman" w:hAnsi="Arial"/>
          <w:sz w:val="22"/>
          <w:szCs w:val="22"/>
          <w:lang w:val="es-ES_tradnl" w:eastAsia="de-DE"/>
        </w:rPr>
        <w:t>Equipo Directivo</w:t>
      </w:r>
      <w:r w:rsidR="000B0641">
        <w:rPr>
          <w:rFonts w:ascii="Arial" w:eastAsia="Times New Roman" w:hAnsi="Arial"/>
          <w:sz w:val="22"/>
          <w:szCs w:val="22"/>
          <w:lang w:val="es-ES_tradnl" w:eastAsia="de-DE"/>
        </w:rPr>
        <w:t xml:space="preserve"> de </w:t>
      </w:r>
      <w:r w:rsidR="004D37D5">
        <w:rPr>
          <w:rFonts w:ascii="Arial" w:eastAsia="Times New Roman" w:hAnsi="Arial"/>
          <w:sz w:val="22"/>
          <w:szCs w:val="22"/>
          <w:lang w:val="es-ES_tradnl" w:eastAsia="de-DE"/>
        </w:rPr>
        <w:t xml:space="preserve">Willis </w:t>
      </w:r>
      <w:proofErr w:type="spellStart"/>
      <w:r w:rsidR="004D37D5">
        <w:rPr>
          <w:rFonts w:ascii="Arial" w:eastAsia="Times New Roman" w:hAnsi="Arial"/>
          <w:sz w:val="22"/>
          <w:szCs w:val="22"/>
          <w:lang w:val="es-ES_tradnl" w:eastAsia="de-DE"/>
        </w:rPr>
        <w:t>Towers</w:t>
      </w:r>
      <w:proofErr w:type="spellEnd"/>
      <w:r w:rsidR="004D37D5">
        <w:rPr>
          <w:rFonts w:ascii="Arial" w:eastAsia="Times New Roman" w:hAnsi="Arial"/>
          <w:sz w:val="22"/>
          <w:szCs w:val="22"/>
          <w:lang w:val="es-ES_tradnl" w:eastAsia="de-DE"/>
        </w:rPr>
        <w:t xml:space="preserve"> Watson Networks</w:t>
      </w:r>
      <w:r w:rsidR="000B0641">
        <w:rPr>
          <w:rFonts w:ascii="Arial" w:eastAsia="Times New Roman" w:hAnsi="Arial"/>
          <w:sz w:val="22"/>
          <w:szCs w:val="22"/>
          <w:lang w:val="es-ES_tradnl" w:eastAsia="de-DE"/>
        </w:rPr>
        <w:t xml:space="preserve"> y sus asociados, un encuentro para definir una ruta común para afrontar este año.</w:t>
      </w:r>
    </w:p>
    <w:p w14:paraId="71EA27FC" w14:textId="77777777" w:rsidR="000B0641" w:rsidRDefault="000B0641" w:rsidP="000B0641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3F0CD0DA" w14:textId="34072D94" w:rsidR="000B0641" w:rsidRPr="00733921" w:rsidRDefault="000B0641" w:rsidP="000B0641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 w:rsidRPr="00A40995">
        <w:rPr>
          <w:rFonts w:ascii="Arial" w:eastAsia="Times New Roman" w:hAnsi="Arial"/>
          <w:sz w:val="22"/>
          <w:szCs w:val="22"/>
          <w:lang w:eastAsia="de-DE"/>
        </w:rPr>
        <w:t xml:space="preserve">Francisco García Vegas, Director General y responsable del Área Comercial y de </w:t>
      </w:r>
      <w:proofErr w:type="spellStart"/>
      <w:r w:rsidRPr="00A40995">
        <w:rPr>
          <w:rFonts w:ascii="Arial" w:eastAsia="Times New Roman" w:hAnsi="Arial"/>
          <w:sz w:val="22"/>
          <w:szCs w:val="22"/>
          <w:lang w:eastAsia="de-DE"/>
        </w:rPr>
        <w:t>Marke</w:t>
      </w:r>
      <w:r>
        <w:rPr>
          <w:rFonts w:ascii="Arial" w:eastAsia="Times New Roman" w:hAnsi="Arial"/>
          <w:sz w:val="22"/>
          <w:szCs w:val="22"/>
          <w:lang w:eastAsia="de-DE"/>
        </w:rPr>
        <w:t>t</w:t>
      </w:r>
      <w:proofErr w:type="spellEnd"/>
      <w:r>
        <w:rPr>
          <w:rFonts w:ascii="Arial" w:eastAsia="Times New Roman" w:hAnsi="Arial"/>
          <w:sz w:val="22"/>
          <w:szCs w:val="22"/>
          <w:lang w:eastAsia="de-DE"/>
        </w:rPr>
        <w:t xml:space="preserve"> Management lideró, por parte de la aseguradora, e</w:t>
      </w:r>
      <w:bookmarkStart w:id="0" w:name="_GoBack"/>
      <w:bookmarkEnd w:id="0"/>
      <w:r>
        <w:rPr>
          <w:rFonts w:ascii="Arial" w:eastAsia="Times New Roman" w:hAnsi="Arial"/>
          <w:sz w:val="22"/>
          <w:szCs w:val="22"/>
          <w:lang w:eastAsia="de-DE"/>
        </w:rPr>
        <w:t xml:space="preserve">sta reunión en la que también participaron 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Miquel Magem, </w:t>
      </w:r>
      <w:r w:rsidRPr="00FF3C36">
        <w:rPr>
          <w:rFonts w:ascii="Arial" w:eastAsia="Times New Roman" w:hAnsi="Arial"/>
          <w:sz w:val="22"/>
          <w:szCs w:val="22"/>
          <w:lang w:val="es-ES_tradnl" w:eastAsia="de-DE"/>
        </w:rPr>
        <w:t>Director Desarrollo Comercial</w:t>
      </w:r>
      <w:r>
        <w:rPr>
          <w:rFonts w:ascii="Arial" w:eastAsia="Times New Roman" w:hAnsi="Arial"/>
          <w:sz w:val="22"/>
          <w:szCs w:val="22"/>
          <w:lang w:eastAsia="de-DE"/>
        </w:rPr>
        <w:t xml:space="preserve">, y seis Directores Comerciales </w:t>
      </w:r>
      <w:r w:rsidRPr="00733921">
        <w:rPr>
          <w:rFonts w:ascii="Arial" w:eastAsia="Times New Roman" w:hAnsi="Arial"/>
          <w:sz w:val="22"/>
          <w:szCs w:val="22"/>
          <w:lang w:val="es-ES_tradnl" w:eastAsia="de-DE"/>
        </w:rPr>
        <w:t>de Allianz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>. En concreto</w:t>
      </w:r>
      <w:r w:rsidRPr="00733921">
        <w:rPr>
          <w:rFonts w:ascii="Arial" w:eastAsia="Times New Roman" w:hAnsi="Arial"/>
          <w:sz w:val="22"/>
          <w:szCs w:val="22"/>
          <w:lang w:val="es-ES_tradnl" w:eastAsia="de-DE"/>
        </w:rPr>
        <w:t xml:space="preserve">, </w:t>
      </w:r>
      <w:r w:rsidRPr="005D4DFA">
        <w:rPr>
          <w:rFonts w:ascii="Arial" w:eastAsia="Times New Roman" w:hAnsi="Arial"/>
          <w:sz w:val="22"/>
          <w:szCs w:val="22"/>
          <w:lang w:val="es-ES_tradnl" w:eastAsia="de-DE"/>
        </w:rPr>
        <w:t>Francisco Javier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 Fernández</w:t>
      </w:r>
      <w:r w:rsidRPr="005D4DFA">
        <w:rPr>
          <w:rFonts w:ascii="Arial" w:eastAsia="Times New Roman" w:hAnsi="Arial"/>
          <w:sz w:val="22"/>
          <w:szCs w:val="22"/>
          <w:lang w:val="es-ES_tradnl" w:eastAsia="de-DE"/>
        </w:rPr>
        <w:t xml:space="preserve">-Agustí 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>(</w:t>
      </w:r>
      <w:r w:rsidRPr="005D4DFA">
        <w:rPr>
          <w:rFonts w:ascii="Arial" w:eastAsia="Times New Roman" w:hAnsi="Arial"/>
          <w:sz w:val="22"/>
          <w:szCs w:val="22"/>
          <w:lang w:val="es-ES_tradnl" w:eastAsia="de-DE"/>
        </w:rPr>
        <w:t>D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irección </w:t>
      </w:r>
      <w:r w:rsidRPr="005D4DFA">
        <w:rPr>
          <w:rFonts w:ascii="Arial" w:eastAsia="Times New Roman" w:hAnsi="Arial"/>
          <w:sz w:val="22"/>
          <w:szCs w:val="22"/>
          <w:lang w:val="es-ES_tradnl" w:eastAsia="de-DE"/>
        </w:rPr>
        <w:t>C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>omercial</w:t>
      </w:r>
      <w:r w:rsidRPr="005D4DFA">
        <w:rPr>
          <w:rFonts w:ascii="Arial" w:eastAsia="Times New Roman" w:hAnsi="Arial"/>
          <w:sz w:val="22"/>
          <w:szCs w:val="22"/>
          <w:lang w:val="es-ES_tradnl" w:eastAsia="de-DE"/>
        </w:rPr>
        <w:t xml:space="preserve"> Noroeste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); </w:t>
      </w:r>
      <w:r w:rsidRPr="005D4DFA">
        <w:rPr>
          <w:rFonts w:ascii="Arial" w:eastAsia="Times New Roman" w:hAnsi="Arial"/>
          <w:sz w:val="22"/>
          <w:szCs w:val="22"/>
          <w:lang w:val="es-ES_tradnl" w:eastAsia="de-DE"/>
        </w:rPr>
        <w:t xml:space="preserve">Carmen González 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>(</w:t>
      </w:r>
      <w:r w:rsidRPr="005D4DFA">
        <w:rPr>
          <w:rFonts w:ascii="Arial" w:eastAsia="Times New Roman" w:hAnsi="Arial"/>
          <w:sz w:val="22"/>
          <w:szCs w:val="22"/>
          <w:lang w:val="es-ES_tradnl" w:eastAsia="de-DE"/>
        </w:rPr>
        <w:t>DC Norte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); </w:t>
      </w:r>
      <w:r w:rsidRPr="005D4DFA">
        <w:rPr>
          <w:rFonts w:ascii="Arial" w:eastAsia="Times New Roman" w:hAnsi="Arial"/>
          <w:sz w:val="22"/>
          <w:szCs w:val="22"/>
          <w:lang w:val="es-ES_tradnl" w:eastAsia="de-DE"/>
        </w:rPr>
        <w:t xml:space="preserve">José Miguel Echevarría 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>(</w:t>
      </w:r>
      <w:r w:rsidRPr="005D4DFA">
        <w:rPr>
          <w:rFonts w:ascii="Arial" w:eastAsia="Times New Roman" w:hAnsi="Arial"/>
          <w:sz w:val="22"/>
          <w:szCs w:val="22"/>
          <w:lang w:val="es-ES_tradnl" w:eastAsia="de-DE"/>
        </w:rPr>
        <w:t>DC Cataluña e Islas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); </w:t>
      </w:r>
      <w:r w:rsidRPr="005D4DFA">
        <w:rPr>
          <w:rFonts w:ascii="Arial" w:eastAsia="Times New Roman" w:hAnsi="Arial"/>
          <w:sz w:val="22"/>
          <w:szCs w:val="22"/>
          <w:lang w:val="es-ES_tradnl" w:eastAsia="de-DE"/>
        </w:rPr>
        <w:t xml:space="preserve">José Ramón Álvarez 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>(</w:t>
      </w:r>
      <w:r w:rsidRPr="005D4DFA">
        <w:rPr>
          <w:rFonts w:ascii="Arial" w:eastAsia="Times New Roman" w:hAnsi="Arial"/>
          <w:sz w:val="22"/>
          <w:szCs w:val="22"/>
          <w:lang w:val="es-ES_tradnl" w:eastAsia="de-DE"/>
        </w:rPr>
        <w:t>DC Centro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); </w:t>
      </w:r>
      <w:r w:rsidRPr="005D4DFA">
        <w:rPr>
          <w:rFonts w:ascii="Arial" w:eastAsia="Times New Roman" w:hAnsi="Arial"/>
          <w:sz w:val="22"/>
          <w:szCs w:val="22"/>
          <w:lang w:val="es-ES_tradnl" w:eastAsia="de-DE"/>
        </w:rPr>
        <w:t xml:space="preserve">Ignacio Ripol 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>(</w:t>
      </w:r>
      <w:r w:rsidRPr="005D4DFA">
        <w:rPr>
          <w:rFonts w:ascii="Arial" w:eastAsia="Times New Roman" w:hAnsi="Arial"/>
          <w:sz w:val="22"/>
          <w:szCs w:val="22"/>
          <w:lang w:val="es-ES_tradnl" w:eastAsia="de-DE"/>
        </w:rPr>
        <w:t>DC Levante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>) y Francisco Martínez</w:t>
      </w:r>
      <w:r w:rsidRPr="005D4DFA">
        <w:rPr>
          <w:rFonts w:ascii="Arial" w:eastAsia="Times New Roman" w:hAnsi="Arial"/>
          <w:sz w:val="22"/>
          <w:szCs w:val="22"/>
          <w:lang w:val="es-ES_tradnl" w:eastAsia="de-DE"/>
        </w:rPr>
        <w:t xml:space="preserve"> de Velasco 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>(</w:t>
      </w:r>
      <w:r w:rsidRPr="005D4DFA">
        <w:rPr>
          <w:rFonts w:ascii="Arial" w:eastAsia="Times New Roman" w:hAnsi="Arial"/>
          <w:sz w:val="22"/>
          <w:szCs w:val="22"/>
          <w:lang w:val="es-ES_tradnl" w:eastAsia="de-DE"/>
        </w:rPr>
        <w:t>DC Suroeste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>).</w:t>
      </w:r>
    </w:p>
    <w:p w14:paraId="69B52105" w14:textId="052D0F49" w:rsidR="000B0641" w:rsidRDefault="000B0641" w:rsidP="000B0641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19EC24FB" w14:textId="20E4EE85" w:rsidR="00326253" w:rsidRDefault="00326253" w:rsidP="00326253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 w:rsidRPr="00A40995">
        <w:rPr>
          <w:rFonts w:ascii="Arial" w:eastAsia="Times New Roman" w:hAnsi="Arial"/>
          <w:sz w:val="22"/>
          <w:szCs w:val="22"/>
          <w:lang w:eastAsia="de-DE"/>
        </w:rPr>
        <w:t>Francisco García Vegas</w:t>
      </w:r>
      <w:r w:rsidDel="00326253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>enfatizó</w:t>
      </w:r>
      <w:r w:rsidR="000C310B">
        <w:rPr>
          <w:rFonts w:ascii="Arial" w:eastAsia="Times New Roman" w:hAnsi="Arial"/>
          <w:sz w:val="22"/>
          <w:szCs w:val="22"/>
          <w:lang w:val="es-ES_tradnl" w:eastAsia="de-DE"/>
        </w:rPr>
        <w:t>,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 durante la reunión</w:t>
      </w:r>
      <w:r w:rsidR="000C310B">
        <w:rPr>
          <w:rFonts w:ascii="Arial" w:eastAsia="Times New Roman" w:hAnsi="Arial"/>
          <w:sz w:val="22"/>
          <w:szCs w:val="22"/>
          <w:lang w:val="es-ES_tradnl" w:eastAsia="de-DE"/>
        </w:rPr>
        <w:t>,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 la necesidad de fomentar el diálogo y la transparencia existente entre ambas entidades para afrontar este año con determinación y garantía de éxito. </w:t>
      </w:r>
      <w:r w:rsidRPr="00875F48">
        <w:rPr>
          <w:rFonts w:ascii="Arial" w:eastAsia="Times New Roman" w:hAnsi="Arial"/>
          <w:i/>
          <w:sz w:val="22"/>
          <w:szCs w:val="22"/>
          <w:lang w:val="es-ES_tradnl" w:eastAsia="de-DE"/>
        </w:rPr>
        <w:t xml:space="preserve">“Queremos ser una compañía digital e </w:t>
      </w:r>
      <w:proofErr w:type="gramStart"/>
      <w:r w:rsidRPr="00875F48">
        <w:rPr>
          <w:rFonts w:ascii="Arial" w:eastAsia="Times New Roman" w:hAnsi="Arial"/>
          <w:i/>
          <w:sz w:val="22"/>
          <w:szCs w:val="22"/>
          <w:lang w:val="es-ES_tradnl" w:eastAsia="de-DE"/>
        </w:rPr>
        <w:t>innovadora</w:t>
      </w:r>
      <w:proofErr w:type="gramEnd"/>
      <w:r w:rsidRPr="00875F48">
        <w:rPr>
          <w:rFonts w:ascii="Arial" w:eastAsia="Times New Roman" w:hAnsi="Arial"/>
          <w:i/>
          <w:sz w:val="22"/>
          <w:szCs w:val="22"/>
          <w:lang w:val="es-ES_tradnl" w:eastAsia="de-DE"/>
        </w:rPr>
        <w:t xml:space="preserve"> pero al tiempo seguiremo</w:t>
      </w:r>
      <w:r w:rsidR="00904611" w:rsidRPr="00875F48">
        <w:rPr>
          <w:rFonts w:ascii="Arial" w:eastAsia="Times New Roman" w:hAnsi="Arial"/>
          <w:i/>
          <w:sz w:val="22"/>
          <w:szCs w:val="22"/>
          <w:lang w:val="es-ES_tradnl" w:eastAsia="de-DE"/>
        </w:rPr>
        <w:t>s siendo cercanos y responderemos m</w:t>
      </w:r>
      <w:r w:rsidR="00904611">
        <w:rPr>
          <w:rFonts w:ascii="Arial" w:eastAsia="Times New Roman" w:hAnsi="Arial"/>
          <w:i/>
          <w:sz w:val="22"/>
          <w:szCs w:val="22"/>
          <w:lang w:val="es-ES_tradnl" w:eastAsia="de-DE"/>
        </w:rPr>
        <w:t>ás, si cabe,</w:t>
      </w:r>
      <w:r w:rsidRPr="00875F48">
        <w:rPr>
          <w:rFonts w:ascii="Arial" w:eastAsia="Times New Roman" w:hAnsi="Arial"/>
          <w:i/>
          <w:sz w:val="22"/>
          <w:szCs w:val="22"/>
          <w:lang w:val="es-ES_tradnl" w:eastAsia="de-DE"/>
        </w:rPr>
        <w:t xml:space="preserve"> a las necesidades e inquietudes de nuestra red </w:t>
      </w:r>
      <w:r w:rsidR="001534D1">
        <w:rPr>
          <w:rFonts w:ascii="Arial" w:eastAsia="Times New Roman" w:hAnsi="Arial"/>
          <w:i/>
          <w:sz w:val="22"/>
          <w:szCs w:val="22"/>
          <w:lang w:val="es-ES_tradnl" w:eastAsia="de-DE"/>
        </w:rPr>
        <w:t>de mediadores</w:t>
      </w:r>
      <w:r w:rsidRPr="00875F48">
        <w:rPr>
          <w:rFonts w:ascii="Arial" w:eastAsia="Times New Roman" w:hAnsi="Arial"/>
          <w:i/>
          <w:sz w:val="22"/>
          <w:szCs w:val="22"/>
          <w:lang w:val="es-ES_tradnl" w:eastAsia="de-DE"/>
        </w:rPr>
        <w:t>”</w:t>
      </w:r>
      <w:r>
        <w:rPr>
          <w:rFonts w:ascii="Arial" w:eastAsia="Times New Roman" w:hAnsi="Arial"/>
          <w:i/>
          <w:sz w:val="22"/>
          <w:szCs w:val="22"/>
          <w:lang w:val="es-ES_tradnl" w:eastAsia="de-DE"/>
        </w:rPr>
        <w:t xml:space="preserve">, </w:t>
      </w:r>
      <w:r w:rsidRPr="00875F48">
        <w:rPr>
          <w:rFonts w:ascii="Arial" w:eastAsia="Times New Roman" w:hAnsi="Arial"/>
          <w:sz w:val="22"/>
          <w:szCs w:val="22"/>
          <w:lang w:val="es-ES_tradnl" w:eastAsia="de-DE"/>
        </w:rPr>
        <w:t>apuntó</w:t>
      </w:r>
      <w:r>
        <w:rPr>
          <w:rFonts w:ascii="Arial" w:eastAsia="Times New Roman" w:hAnsi="Arial"/>
          <w:i/>
          <w:sz w:val="22"/>
          <w:szCs w:val="22"/>
          <w:lang w:val="es-ES_tradnl" w:eastAsia="de-DE"/>
        </w:rPr>
        <w:t>.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</w:p>
    <w:p w14:paraId="25D93C54" w14:textId="77777777" w:rsidR="00326253" w:rsidRPr="00733921" w:rsidRDefault="00326253" w:rsidP="000B0641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7E82F3FB" w14:textId="77777777" w:rsidR="00C93DD4" w:rsidRDefault="000B0641" w:rsidP="000C310B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La jornada sirvió de marco </w:t>
      </w:r>
      <w:r w:rsidR="00326253">
        <w:rPr>
          <w:rFonts w:ascii="Arial" w:eastAsia="Times New Roman" w:hAnsi="Arial"/>
          <w:sz w:val="22"/>
          <w:szCs w:val="22"/>
          <w:lang w:val="es-ES_tradnl" w:eastAsia="de-DE"/>
        </w:rPr>
        <w:t>para hacer un repaso por la s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>ituación del mercado</w:t>
      </w:r>
      <w:r w:rsidR="00326253">
        <w:rPr>
          <w:rFonts w:ascii="Arial" w:eastAsia="Times New Roman" w:hAnsi="Arial"/>
          <w:sz w:val="22"/>
          <w:szCs w:val="22"/>
          <w:lang w:val="es-ES_tradnl" w:eastAsia="de-DE"/>
        </w:rPr>
        <w:t xml:space="preserve"> nacional e internacional, conocer las previsiones de los expertos sobre los escenarios económicos que se prevén para los próximos meses y presentar las medidas que</w:t>
      </w:r>
      <w:r w:rsidR="000C310B">
        <w:rPr>
          <w:rFonts w:ascii="Arial" w:eastAsia="Times New Roman" w:hAnsi="Arial"/>
          <w:sz w:val="22"/>
          <w:szCs w:val="22"/>
          <w:lang w:val="es-ES_tradnl" w:eastAsia="de-DE"/>
        </w:rPr>
        <w:t>,</w:t>
      </w:r>
      <w:r w:rsidR="00326253">
        <w:rPr>
          <w:rFonts w:ascii="Arial" w:eastAsia="Times New Roman" w:hAnsi="Arial"/>
          <w:sz w:val="22"/>
          <w:szCs w:val="22"/>
          <w:lang w:val="es-ES_tradnl" w:eastAsia="de-DE"/>
        </w:rPr>
        <w:t xml:space="preserve"> para las 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diferentes </w:t>
      </w:r>
      <w:r w:rsidR="00326253">
        <w:rPr>
          <w:rFonts w:ascii="Arial" w:eastAsia="Times New Roman" w:hAnsi="Arial"/>
          <w:sz w:val="22"/>
          <w:szCs w:val="22"/>
          <w:lang w:val="es-ES_tradnl" w:eastAsia="de-DE"/>
        </w:rPr>
        <w:t>áreas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 de negocio</w:t>
      </w:r>
      <w:r w:rsidR="000C310B">
        <w:rPr>
          <w:rFonts w:ascii="Arial" w:eastAsia="Times New Roman" w:hAnsi="Arial"/>
          <w:sz w:val="22"/>
          <w:szCs w:val="22"/>
          <w:lang w:val="es-ES_tradnl" w:eastAsia="de-DE"/>
        </w:rPr>
        <w:t>,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 ha </w:t>
      </w:r>
      <w:r w:rsidR="00326253">
        <w:rPr>
          <w:rFonts w:ascii="Arial" w:eastAsia="Times New Roman" w:hAnsi="Arial"/>
          <w:sz w:val="22"/>
          <w:szCs w:val="22"/>
          <w:lang w:val="es-ES_tradnl" w:eastAsia="de-DE"/>
        </w:rPr>
        <w:t>puesto en marcha la compañía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>.</w:t>
      </w:r>
      <w:r w:rsidR="000C310B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</w:p>
    <w:p w14:paraId="4C91D7E7" w14:textId="77777777" w:rsidR="00C93DD4" w:rsidRDefault="00C93DD4" w:rsidP="000C310B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3A1C3325" w14:textId="4BF2C720" w:rsidR="000C310B" w:rsidRPr="00733921" w:rsidRDefault="000C310B" w:rsidP="000C310B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Especial atención despertó la apuesta de Allianz </w:t>
      </w:r>
      <w:r>
        <w:rPr>
          <w:rFonts w:ascii="Arial" w:eastAsia="Times New Roman" w:hAnsi="Arial"/>
          <w:sz w:val="22"/>
          <w:szCs w:val="22"/>
          <w:lang w:eastAsia="de-DE"/>
        </w:rPr>
        <w:t>por la comercialización de planes de pensiones y fondos de inversión</w:t>
      </w:r>
      <w:r w:rsidRPr="00875F48">
        <w:rPr>
          <w:rFonts w:ascii="Arial" w:eastAsia="Times New Roman" w:hAnsi="Arial"/>
          <w:i/>
          <w:sz w:val="22"/>
          <w:szCs w:val="22"/>
          <w:lang w:eastAsia="de-DE"/>
        </w:rPr>
        <w:t xml:space="preserve">. “Tenemos todo para posicionarnos como un </w:t>
      </w:r>
      <w:r w:rsidRPr="00875F48">
        <w:rPr>
          <w:rFonts w:ascii="Arial" w:eastAsia="Times New Roman" w:hAnsi="Arial"/>
          <w:i/>
          <w:sz w:val="22"/>
          <w:szCs w:val="22"/>
          <w:lang w:eastAsia="de-DE"/>
        </w:rPr>
        <w:lastRenderedPageBreak/>
        <w:t xml:space="preserve">actor relevante en este mercado: productos, profesionales y la capacidad de dar un servicio </w:t>
      </w:r>
      <w:proofErr w:type="spellStart"/>
      <w:r w:rsidR="00001EF3">
        <w:rPr>
          <w:rFonts w:ascii="Arial" w:eastAsia="Times New Roman" w:hAnsi="Arial"/>
          <w:i/>
          <w:sz w:val="22"/>
          <w:szCs w:val="22"/>
          <w:lang w:eastAsia="de-DE"/>
        </w:rPr>
        <w:t>p</w:t>
      </w:r>
      <w:r w:rsidRPr="00875F48">
        <w:rPr>
          <w:rFonts w:ascii="Arial" w:eastAsia="Times New Roman" w:hAnsi="Arial"/>
          <w:i/>
          <w:sz w:val="22"/>
          <w:szCs w:val="22"/>
          <w:lang w:eastAsia="de-DE"/>
        </w:rPr>
        <w:t>remium</w:t>
      </w:r>
      <w:proofErr w:type="spellEnd"/>
      <w:r w:rsidRPr="00875F48">
        <w:rPr>
          <w:rFonts w:ascii="Arial" w:eastAsia="Times New Roman" w:hAnsi="Arial"/>
          <w:i/>
          <w:sz w:val="22"/>
          <w:szCs w:val="22"/>
          <w:lang w:eastAsia="de-DE"/>
        </w:rPr>
        <w:t xml:space="preserve"> a los corredores que quieran ofrecer a sus clientes productos de inversión”</w:t>
      </w:r>
      <w:r>
        <w:rPr>
          <w:rFonts w:ascii="Arial" w:eastAsia="Times New Roman" w:hAnsi="Arial"/>
          <w:sz w:val="22"/>
          <w:szCs w:val="22"/>
          <w:lang w:eastAsia="de-DE"/>
        </w:rPr>
        <w:t xml:space="preserve">, señaló Miquel Magem, </w:t>
      </w:r>
      <w:r w:rsidRPr="00FF3C36">
        <w:rPr>
          <w:rFonts w:ascii="Arial" w:eastAsia="Times New Roman" w:hAnsi="Arial"/>
          <w:sz w:val="22"/>
          <w:szCs w:val="22"/>
          <w:lang w:val="es-ES_tradnl" w:eastAsia="de-DE"/>
        </w:rPr>
        <w:t>Director Desarrollo Comercial</w:t>
      </w:r>
      <w:r>
        <w:rPr>
          <w:rFonts w:ascii="Arial" w:eastAsia="Times New Roman" w:hAnsi="Arial"/>
          <w:sz w:val="22"/>
          <w:szCs w:val="22"/>
          <w:lang w:eastAsia="de-DE"/>
        </w:rPr>
        <w:t>.</w:t>
      </w:r>
    </w:p>
    <w:p w14:paraId="64C0B73F" w14:textId="3E01A0BD" w:rsidR="000B0641" w:rsidRDefault="000B0641" w:rsidP="000B0641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5F804ED2" w14:textId="5ED3AD09" w:rsidR="000C310B" w:rsidRDefault="000C310B" w:rsidP="000B0641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sz w:val="22"/>
          <w:szCs w:val="22"/>
          <w:lang w:val="es-ES_tradnl" w:eastAsia="de-DE"/>
        </w:rPr>
        <w:t>A lo largo de todo el encuentro se fomentó el diálogo</w:t>
      </w:r>
      <w:r w:rsidR="00C93DD4">
        <w:rPr>
          <w:rFonts w:ascii="Arial" w:eastAsia="Times New Roman" w:hAnsi="Arial"/>
          <w:sz w:val="22"/>
          <w:szCs w:val="22"/>
          <w:lang w:val="es-ES_tradnl" w:eastAsia="de-DE"/>
        </w:rPr>
        <w:t>,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 el intercambio de opiniones </w:t>
      </w:r>
      <w:r w:rsidR="007862A0">
        <w:rPr>
          <w:rFonts w:ascii="Arial" w:eastAsia="Times New Roman" w:hAnsi="Arial"/>
          <w:sz w:val="22"/>
          <w:szCs w:val="22"/>
          <w:lang w:val="es-ES_tradnl" w:eastAsia="de-DE"/>
        </w:rPr>
        <w:t>y la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 identificación de áreas de mejora para dibujar los próximos pasos que las entidades abordarán de forma conjunta.</w:t>
      </w:r>
    </w:p>
    <w:p w14:paraId="1222CAE8" w14:textId="77777777" w:rsidR="00A0394D" w:rsidRPr="00A0394D" w:rsidRDefault="00A0394D" w:rsidP="00733921">
      <w:pPr>
        <w:pStyle w:val="NormalWeb"/>
        <w:spacing w:line="276" w:lineRule="auto"/>
        <w:ind w:right="282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  <w:r w:rsidRPr="00A0394D">
        <w:rPr>
          <w:rFonts w:ascii="Arial" w:eastAsia="Times New Roman" w:hAnsi="Arial"/>
          <w:b/>
          <w:sz w:val="22"/>
          <w:szCs w:val="22"/>
          <w:lang w:eastAsia="de-DE"/>
        </w:rPr>
        <w:t>Sobre Allianz Seguros</w:t>
      </w:r>
    </w:p>
    <w:p w14:paraId="5BCECF44" w14:textId="77777777" w:rsidR="00A0394D" w:rsidRPr="00A0394D" w:rsidRDefault="00A0394D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Arial" w:eastAsia="Times New Roman" w:hAnsi="Arial"/>
          <w:sz w:val="22"/>
          <w:szCs w:val="22"/>
          <w:lang w:eastAsia="de-DE"/>
        </w:rPr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 y su red de más de 13.000 mediadores), y tecnológica (mediante herramientas como su aplicación para </w:t>
      </w:r>
      <w:proofErr w:type="spellStart"/>
      <w:r w:rsidRPr="00A0394D">
        <w:rPr>
          <w:rFonts w:ascii="Arial" w:eastAsia="Times New Roman" w:hAnsi="Arial"/>
          <w:sz w:val="22"/>
          <w:szCs w:val="22"/>
          <w:lang w:eastAsia="de-DE"/>
        </w:rPr>
        <w:t>smartphones</w:t>
      </w:r>
      <w:proofErr w:type="spellEnd"/>
      <w:r w:rsidRPr="00A0394D">
        <w:rPr>
          <w:rFonts w:ascii="Arial" w:eastAsia="Times New Roman" w:hAnsi="Arial"/>
          <w:sz w:val="22"/>
          <w:szCs w:val="22"/>
          <w:lang w:eastAsia="de-DE"/>
        </w:rPr>
        <w:t xml:space="preserve"> y tabletas, su área de </w:t>
      </w:r>
      <w:proofErr w:type="spellStart"/>
      <w:r w:rsidRPr="00A0394D">
        <w:rPr>
          <w:rFonts w:ascii="Arial" w:eastAsia="Times New Roman" w:hAnsi="Arial"/>
          <w:sz w:val="22"/>
          <w:szCs w:val="22"/>
          <w:lang w:eastAsia="de-DE"/>
        </w:rPr>
        <w:t>eCliente</w:t>
      </w:r>
      <w:proofErr w:type="spellEnd"/>
      <w:r w:rsidRPr="00A0394D">
        <w:rPr>
          <w:rFonts w:ascii="Arial" w:eastAsia="Times New Roman" w:hAnsi="Arial"/>
          <w:sz w:val="22"/>
          <w:szCs w:val="22"/>
          <w:lang w:eastAsia="de-DE"/>
        </w:rPr>
        <w:t xml:space="preserve"> de la web corporativa, y sus más de 500.000 SMS enviados anualmente a sus clientes). </w:t>
      </w:r>
    </w:p>
    <w:p w14:paraId="27F24B41" w14:textId="77777777" w:rsidR="00A0394D" w:rsidRPr="00A0394D" w:rsidRDefault="00A0394D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153DD781" w14:textId="77777777" w:rsidR="00A0394D" w:rsidRPr="00A0394D" w:rsidRDefault="00A0394D" w:rsidP="00A0394D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Arial" w:eastAsia="Times New Roman" w:hAnsi="Arial"/>
          <w:sz w:val="22"/>
          <w:szCs w:val="22"/>
          <w:lang w:eastAsia="de-DE"/>
        </w:rPr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 w:rsidRPr="00A0394D">
        <w:rPr>
          <w:rFonts w:ascii="Arial" w:eastAsia="Times New Roman" w:hAnsi="Arial"/>
          <w:sz w:val="22"/>
          <w:szCs w:val="22"/>
          <w:lang w:eastAsia="de-DE"/>
        </w:rPr>
        <w:t>Multirriesgos</w:t>
      </w:r>
      <w:proofErr w:type="spellEnd"/>
      <w:r w:rsidRPr="00A0394D">
        <w:rPr>
          <w:rFonts w:ascii="Arial" w:eastAsia="Times New Roman" w:hAnsi="Arial"/>
          <w:sz w:val="22"/>
          <w:szCs w:val="22"/>
          <w:lang w:eastAsia="de-DE"/>
        </w:rPr>
        <w:t xml:space="preserve"> para empresas y comercios, hasta las soluciones aseguradoras personalizadas más complejas.</w:t>
      </w:r>
    </w:p>
    <w:p w14:paraId="00813002" w14:textId="77777777" w:rsidR="00A0394D" w:rsidRPr="00A0394D" w:rsidRDefault="00A0394D" w:rsidP="00A0394D">
      <w:pPr>
        <w:spacing w:line="276" w:lineRule="auto"/>
        <w:ind w:right="425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771B5C6B" w14:textId="77777777" w:rsidR="00A0394D" w:rsidRPr="00A0394D" w:rsidRDefault="00A0394D" w:rsidP="00A0394D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rFonts w:ascii="Arial" w:eastAsia="Times New Roman" w:hAnsi="Arial"/>
          <w:b/>
          <w:sz w:val="22"/>
          <w:szCs w:val="22"/>
          <w:lang w:val="es-ES_tradnl" w:eastAsia="de-DE"/>
        </w:rPr>
      </w:pPr>
      <w:r w:rsidRPr="00A0394D">
        <w:rPr>
          <w:rFonts w:ascii="Arial" w:eastAsia="Times New Roman" w:hAnsi="Arial"/>
          <w:sz w:val="22"/>
          <w:szCs w:val="22"/>
          <w:lang w:val="es-ES_tradnl" w:eastAsia="de-DE"/>
        </w:rPr>
        <w:t>Para más información:</w:t>
      </w:r>
    </w:p>
    <w:p w14:paraId="6FB56EB4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>Sonia Rodríguez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91.596.00.66</w:t>
      </w:r>
    </w:p>
    <w:p w14:paraId="1E64E21C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 xml:space="preserve">Laura Gallach 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93.228.67.83</w:t>
      </w:r>
    </w:p>
    <w:p w14:paraId="1F43033F" w14:textId="77777777" w:rsidR="00A0394D" w:rsidRPr="00A0394D" w:rsidRDefault="00A0394D" w:rsidP="00A0394D">
      <w:pPr>
        <w:rPr>
          <w:rFonts w:ascii="Arial" w:eastAsia="Times New Roman" w:hAnsi="Arial"/>
          <w:sz w:val="22"/>
          <w:szCs w:val="22"/>
          <w:lang w:val="es-ES_tradnl"/>
        </w:rPr>
      </w:pPr>
    </w:p>
    <w:p w14:paraId="68E04EC4" w14:textId="77777777" w:rsidR="00A0394D" w:rsidRPr="00A0394D" w:rsidRDefault="00A0394D" w:rsidP="00A0394D">
      <w:pPr>
        <w:ind w:right="425"/>
        <w:jc w:val="both"/>
        <w:rPr>
          <w:rFonts w:ascii="Times New (W1)" w:eastAsia="Times New Roman" w:hAnsi="Times New (W1)"/>
          <w:lang w:val="es-ES_tradnl" w:eastAsia="de-DE"/>
        </w:rPr>
      </w:pPr>
    </w:p>
    <w:p w14:paraId="003AAEF7" w14:textId="77777777" w:rsidR="00A0394D" w:rsidRPr="00A0394D" w:rsidRDefault="00A0394D" w:rsidP="00A0394D">
      <w:pPr>
        <w:ind w:right="141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Times New (W1)" w:eastAsia="Times New Roman" w:hAnsi="Times New (W1)"/>
          <w:b/>
          <w:sz w:val="18"/>
          <w:szCs w:val="22"/>
          <w:lang w:val="es-ES_tradnl" w:eastAsia="de-DE"/>
        </w:rPr>
        <w:t xml:space="preserve">Estas aseveraciones quedan, como siempre, sujetas a la siguiente </w:t>
      </w:r>
      <w:hyperlink r:id="rId7" w:history="1">
        <w:r w:rsidRPr="00A0394D">
          <w:rPr>
            <w:rFonts w:ascii="Times New (W1)" w:eastAsia="Times New Roman" w:hAnsi="Times New (W1)"/>
            <w:b/>
            <w:color w:val="0000FF"/>
            <w:sz w:val="18"/>
            <w:szCs w:val="22"/>
            <w:u w:val="single"/>
            <w:lang w:val="es-ES_tradnl" w:eastAsia="de-DE"/>
          </w:rPr>
          <w:t>nota preventiva.</w:t>
        </w:r>
      </w:hyperlink>
    </w:p>
    <w:p w14:paraId="6656F393" w14:textId="77777777" w:rsidR="00A0394D" w:rsidRDefault="00A0394D" w:rsidP="00A45AC1">
      <w:pPr>
        <w:pStyle w:val="NormalWeb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sectPr w:rsidR="00A0394D" w:rsidSect="00A0394D">
      <w:headerReference w:type="firs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B98B6F" w14:textId="77777777" w:rsidR="009F1C25" w:rsidRDefault="009F1C25" w:rsidP="009F1C25">
      <w:r>
        <w:separator/>
      </w:r>
    </w:p>
  </w:endnote>
  <w:endnote w:type="continuationSeparator" w:id="0">
    <w:p w14:paraId="30B1DE18" w14:textId="77777777" w:rsidR="009F1C25" w:rsidRDefault="009F1C25" w:rsidP="009F1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60004B" w14:textId="77777777" w:rsidR="009F1C25" w:rsidRDefault="009F1C25" w:rsidP="009F1C25">
      <w:r>
        <w:separator/>
      </w:r>
    </w:p>
  </w:footnote>
  <w:footnote w:type="continuationSeparator" w:id="0">
    <w:p w14:paraId="7250EC98" w14:textId="77777777" w:rsidR="009F1C25" w:rsidRDefault="009F1C25" w:rsidP="009F1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C791F" w14:textId="77777777" w:rsidR="00A0394D" w:rsidRPr="009F1C25" w:rsidRDefault="00A0394D" w:rsidP="00A0394D">
    <w:pPr>
      <w:tabs>
        <w:tab w:val="center" w:pos="4536"/>
        <w:tab w:val="right" w:pos="9072"/>
      </w:tabs>
      <w:jc w:val="right"/>
      <w:rPr>
        <w:rFonts w:ascii="Arial" w:eastAsia="Times New Roman" w:hAnsi="Arial"/>
        <w:sz w:val="28"/>
        <w:szCs w:val="28"/>
        <w:lang w:eastAsia="de-DE"/>
      </w:rPr>
    </w:pPr>
    <w:r w:rsidRPr="009F1C25">
      <w:rPr>
        <w:rFonts w:ascii="Arial" w:eastAsia="Times New Roman" w:hAnsi="Arial"/>
        <w:b/>
        <w:noProof/>
        <w:color w:val="000080"/>
        <w:sz w:val="28"/>
        <w:szCs w:val="22"/>
      </w:rPr>
      <w:drawing>
        <wp:inline distT="0" distB="0" distL="0" distR="0" wp14:anchorId="4F9C0902" wp14:editId="30127D2D">
          <wp:extent cx="1638300" cy="400050"/>
          <wp:effectExtent l="0" t="0" r="0" b="0"/>
          <wp:docPr id="2" name="Imagen 2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AF4678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122F49E1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3B31FFE0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  <w:r w:rsidRPr="009F1C25">
      <w:rPr>
        <w:rFonts w:ascii="Helv" w:eastAsia="Times New Roman" w:hAnsi="Helv"/>
        <w:noProof/>
        <w:snapToGrid w:val="0"/>
        <w:sz w:val="28"/>
        <w:szCs w:val="20"/>
        <w:lang w:eastAsia="de-DE"/>
      </w:rPr>
      <w:t>Allianz Seguros</w:t>
    </w:r>
  </w:p>
  <w:p w14:paraId="083204A0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10"/>
        <w:szCs w:val="10"/>
        <w:lang w:eastAsia="de-DE"/>
      </w:rPr>
    </w:pPr>
  </w:p>
  <w:p w14:paraId="01E83636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20"/>
        <w:szCs w:val="20"/>
        <w:lang w:eastAsia="de-DE"/>
      </w:rPr>
    </w:pPr>
    <w:r w:rsidRPr="009F1C25">
      <w:rPr>
        <w:rFonts w:ascii="Arial" w:eastAsia="Times New Roman" w:hAnsi="Arial"/>
        <w:sz w:val="20"/>
        <w:szCs w:val="20"/>
        <w:lang w:eastAsia="de-DE"/>
      </w:rPr>
      <w:t>Comunicación Corporativa</w:t>
    </w:r>
  </w:p>
  <w:p w14:paraId="44745F0D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40"/>
        <w:szCs w:val="40"/>
        <w:lang w:eastAsia="de-DE"/>
      </w:rPr>
    </w:pPr>
  </w:p>
  <w:p w14:paraId="3F6F60B9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color w:val="7F7F7F"/>
        <w:sz w:val="44"/>
        <w:szCs w:val="44"/>
        <w:lang w:eastAsia="de-DE"/>
      </w:rPr>
    </w:pPr>
    <w:r w:rsidRPr="009F1C25">
      <w:rPr>
        <w:rFonts w:ascii="Arial" w:eastAsia="Times New Roman" w:hAnsi="Arial"/>
        <w:color w:val="7F7F7F"/>
        <w:sz w:val="44"/>
        <w:szCs w:val="44"/>
        <w:lang w:eastAsia="de-DE"/>
      </w:rPr>
      <w:t>Nota de Prensa</w:t>
    </w:r>
  </w:p>
  <w:p w14:paraId="2EDE7260" w14:textId="77777777" w:rsidR="00A0394D" w:rsidRDefault="00A039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E65D7"/>
    <w:multiLevelType w:val="hybridMultilevel"/>
    <w:tmpl w:val="74A665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426"/>
    <w:rsid w:val="00000C64"/>
    <w:rsid w:val="00001EF3"/>
    <w:rsid w:val="000079C2"/>
    <w:rsid w:val="00024CA7"/>
    <w:rsid w:val="00080349"/>
    <w:rsid w:val="000A797A"/>
    <w:rsid w:val="000B0641"/>
    <w:rsid w:val="000B1E06"/>
    <w:rsid w:val="000B6925"/>
    <w:rsid w:val="000C310B"/>
    <w:rsid w:val="00102651"/>
    <w:rsid w:val="00106AAF"/>
    <w:rsid w:val="001534D1"/>
    <w:rsid w:val="0017172A"/>
    <w:rsid w:val="00177C18"/>
    <w:rsid w:val="001C57C2"/>
    <w:rsid w:val="001C683E"/>
    <w:rsid w:val="001D3EBD"/>
    <w:rsid w:val="001D7DCD"/>
    <w:rsid w:val="002109FE"/>
    <w:rsid w:val="0022002E"/>
    <w:rsid w:val="00227422"/>
    <w:rsid w:val="00237382"/>
    <w:rsid w:val="00244F17"/>
    <w:rsid w:val="00262081"/>
    <w:rsid w:val="002973F1"/>
    <w:rsid w:val="002A2B63"/>
    <w:rsid w:val="002B56A9"/>
    <w:rsid w:val="002E1029"/>
    <w:rsid w:val="0031153D"/>
    <w:rsid w:val="00326253"/>
    <w:rsid w:val="00332D80"/>
    <w:rsid w:val="00341D44"/>
    <w:rsid w:val="003457FB"/>
    <w:rsid w:val="003A3291"/>
    <w:rsid w:val="003C63A6"/>
    <w:rsid w:val="00402A79"/>
    <w:rsid w:val="00431966"/>
    <w:rsid w:val="004902A6"/>
    <w:rsid w:val="004D37D5"/>
    <w:rsid w:val="004E2C64"/>
    <w:rsid w:val="00507805"/>
    <w:rsid w:val="005521F5"/>
    <w:rsid w:val="0055304B"/>
    <w:rsid w:val="005A276D"/>
    <w:rsid w:val="0065416F"/>
    <w:rsid w:val="0066072E"/>
    <w:rsid w:val="006645C8"/>
    <w:rsid w:val="006926EF"/>
    <w:rsid w:val="006A3F73"/>
    <w:rsid w:val="006F79A7"/>
    <w:rsid w:val="00704091"/>
    <w:rsid w:val="007240D2"/>
    <w:rsid w:val="00733921"/>
    <w:rsid w:val="00741287"/>
    <w:rsid w:val="00741438"/>
    <w:rsid w:val="00744131"/>
    <w:rsid w:val="00746798"/>
    <w:rsid w:val="00754563"/>
    <w:rsid w:val="00781EB4"/>
    <w:rsid w:val="007862A0"/>
    <w:rsid w:val="007A320E"/>
    <w:rsid w:val="007E0D79"/>
    <w:rsid w:val="007F1A13"/>
    <w:rsid w:val="00817743"/>
    <w:rsid w:val="00846D9D"/>
    <w:rsid w:val="00850111"/>
    <w:rsid w:val="00875F48"/>
    <w:rsid w:val="00891D6E"/>
    <w:rsid w:val="008B658E"/>
    <w:rsid w:val="008C3426"/>
    <w:rsid w:val="00904611"/>
    <w:rsid w:val="0091464D"/>
    <w:rsid w:val="009C6911"/>
    <w:rsid w:val="009F1C25"/>
    <w:rsid w:val="009F6264"/>
    <w:rsid w:val="00A0394D"/>
    <w:rsid w:val="00A10D4C"/>
    <w:rsid w:val="00A45AC1"/>
    <w:rsid w:val="00A54DD6"/>
    <w:rsid w:val="00AB122B"/>
    <w:rsid w:val="00AC5DDF"/>
    <w:rsid w:val="00AD2E53"/>
    <w:rsid w:val="00AD6FE1"/>
    <w:rsid w:val="00B11C13"/>
    <w:rsid w:val="00B272FB"/>
    <w:rsid w:val="00B368C8"/>
    <w:rsid w:val="00B41B57"/>
    <w:rsid w:val="00B542CD"/>
    <w:rsid w:val="00B77C89"/>
    <w:rsid w:val="00B80A3B"/>
    <w:rsid w:val="00B8510E"/>
    <w:rsid w:val="00BA0B8F"/>
    <w:rsid w:val="00BA46CF"/>
    <w:rsid w:val="00BB5A92"/>
    <w:rsid w:val="00BD7154"/>
    <w:rsid w:val="00BE1EA6"/>
    <w:rsid w:val="00BE7C5F"/>
    <w:rsid w:val="00C267E4"/>
    <w:rsid w:val="00C655BA"/>
    <w:rsid w:val="00C77732"/>
    <w:rsid w:val="00C86956"/>
    <w:rsid w:val="00C93DD4"/>
    <w:rsid w:val="00CC05C8"/>
    <w:rsid w:val="00CC626D"/>
    <w:rsid w:val="00CE34DB"/>
    <w:rsid w:val="00D33DA7"/>
    <w:rsid w:val="00D41EB4"/>
    <w:rsid w:val="00D72BD7"/>
    <w:rsid w:val="00D90749"/>
    <w:rsid w:val="00DC0EF6"/>
    <w:rsid w:val="00DD3AFF"/>
    <w:rsid w:val="00DE4F25"/>
    <w:rsid w:val="00DF3431"/>
    <w:rsid w:val="00E00CCE"/>
    <w:rsid w:val="00E30922"/>
    <w:rsid w:val="00E4526C"/>
    <w:rsid w:val="00E54E99"/>
    <w:rsid w:val="00E57DA3"/>
    <w:rsid w:val="00E63F1E"/>
    <w:rsid w:val="00E755CB"/>
    <w:rsid w:val="00E817ED"/>
    <w:rsid w:val="00E947FB"/>
    <w:rsid w:val="00EA61E8"/>
    <w:rsid w:val="00EC5DBA"/>
    <w:rsid w:val="00EE4194"/>
    <w:rsid w:val="00EF5F50"/>
    <w:rsid w:val="00F163D1"/>
    <w:rsid w:val="00F22484"/>
    <w:rsid w:val="00F37BC4"/>
    <w:rsid w:val="00F65149"/>
    <w:rsid w:val="00FA2CB9"/>
    <w:rsid w:val="00FC1AFD"/>
    <w:rsid w:val="00FD464D"/>
    <w:rsid w:val="00FF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74306"/>
  <w15:chartTrackingRefBased/>
  <w15:docId w15:val="{34B412F5-8905-4E66-B84C-70029316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3426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8C3426"/>
    <w:pPr>
      <w:spacing w:before="100" w:beforeAutospacing="1" w:after="100" w:afterAutospacing="1"/>
      <w:outlineLvl w:val="0"/>
    </w:pPr>
    <w:rPr>
      <w:b/>
      <w:bCs/>
      <w:color w:val="20B2AA"/>
      <w:kern w:val="36"/>
      <w:sz w:val="36"/>
      <w:szCs w:val="36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8C342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3426"/>
    <w:rPr>
      <w:rFonts w:ascii="Times New Roman" w:hAnsi="Times New Roman" w:cs="Times New Roman"/>
      <w:b/>
      <w:bCs/>
      <w:color w:val="20B2AA"/>
      <w:kern w:val="36"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3426"/>
    <w:rPr>
      <w:rFonts w:ascii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unhideWhenUsed/>
    <w:rsid w:val="008C3426"/>
    <w:pPr>
      <w:spacing w:before="100" w:beforeAutospacing="1" w:after="100" w:afterAutospacing="1" w:line="336" w:lineRule="atLeast"/>
    </w:pPr>
  </w:style>
  <w:style w:type="paragraph" w:customStyle="1" w:styleId="antetitulo">
    <w:name w:val="antetitulo"/>
    <w:basedOn w:val="Normal"/>
    <w:uiPriority w:val="99"/>
    <w:semiHidden/>
    <w:rsid w:val="008C3426"/>
    <w:pPr>
      <w:spacing w:before="100" w:beforeAutospacing="1" w:line="336" w:lineRule="atLeast"/>
    </w:pPr>
    <w:rPr>
      <w:color w:val="5B5A5A"/>
      <w:sz w:val="29"/>
      <w:szCs w:val="29"/>
    </w:rPr>
  </w:style>
  <w:style w:type="paragraph" w:styleId="Encabezado">
    <w:name w:val="header"/>
    <w:basedOn w:val="Normal"/>
    <w:link w:val="Encabezado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F1C2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4143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1438"/>
    <w:rPr>
      <w:rFonts w:ascii="Segoe UI" w:hAnsi="Segoe UI" w:cs="Segoe UI"/>
      <w:sz w:val="18"/>
      <w:szCs w:val="18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D41EB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41EB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41EB4"/>
    <w:rPr>
      <w:rFonts w:ascii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41EB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41EB4"/>
    <w:rPr>
      <w:rFonts w:ascii="Times New Roman" w:hAnsi="Times New Roman" w:cs="Times New Roman"/>
      <w:b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6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0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4544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8" w:color="DADADA"/>
                                    <w:left w:val="single" w:sz="6" w:space="8" w:color="DADADA"/>
                                    <w:bottom w:val="single" w:sz="6" w:space="8" w:color="DADADA"/>
                                    <w:right w:val="single" w:sz="6" w:space="8" w:color="DADADA"/>
                                  </w:divBdr>
                                  <w:divsChild>
                                    <w:div w:id="2015108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3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allianz.es/descubre-allianz/actualidad/enlaces-de-inter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</cp:lastModifiedBy>
  <cp:revision>2</cp:revision>
  <dcterms:created xsi:type="dcterms:W3CDTF">2021-03-26T13:32:00Z</dcterms:created>
  <dcterms:modified xsi:type="dcterms:W3CDTF">2021-03-26T13:32:00Z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6012019095808">
    <vt:lpwstr>16012019095808;E105254;0</vt:lpwstr>
  </property>
  <property fmtid="{D5CDD505-2E9C-101B-9397-08002B2CF9AE}" pid="4" name="OfficeDocumentSecurity_21012019094608">
    <vt:lpwstr>21012019094608;E105254;0</vt:lpwstr>
  </property>
  <property fmtid="{D5CDD505-2E9C-101B-9397-08002B2CF9AE}" pid="5" name="OfficeDocumentSecurity_21012019100750">
    <vt:lpwstr>21012019100750;E105254;0</vt:lpwstr>
  </property>
  <property fmtid="{D5CDD505-2E9C-101B-9397-08002B2CF9AE}" pid="6" name="OfficeDocumentSecurity_21012019101750">
    <vt:lpwstr>21012019101750;E105254;0</vt:lpwstr>
  </property>
  <property fmtid="{D5CDD505-2E9C-101B-9397-08002B2CF9AE}" pid="7" name="OfficeDocumentSecurity_21012019102021">
    <vt:lpwstr>21012019102021;E105254;0</vt:lpwstr>
  </property>
  <property fmtid="{D5CDD505-2E9C-101B-9397-08002B2CF9AE}" pid="8" name="OfficeDocumentSecurity_21012019102751">
    <vt:lpwstr>21012019102751;E105254;0</vt:lpwstr>
  </property>
  <property fmtid="{D5CDD505-2E9C-101B-9397-08002B2CF9AE}" pid="9" name="OfficeDocumentSecurity_21012019103758">
    <vt:lpwstr>21012019103758;E105254;0</vt:lpwstr>
  </property>
  <property fmtid="{D5CDD505-2E9C-101B-9397-08002B2CF9AE}" pid="10" name="OfficeDocumentSecurity_21012019104926">
    <vt:lpwstr>21012019104926;E105254;0</vt:lpwstr>
  </property>
  <property fmtid="{D5CDD505-2E9C-101B-9397-08002B2CF9AE}" pid="11" name="OfficeDocumentSecurity_21012019105136">
    <vt:lpwstr>21012019105136;E105254;0</vt:lpwstr>
  </property>
  <property fmtid="{D5CDD505-2E9C-101B-9397-08002B2CF9AE}" pid="12" name="OfficeDocumentSecurity_21012019105304">
    <vt:lpwstr>21012019105304;E105254;0</vt:lpwstr>
  </property>
  <property fmtid="{D5CDD505-2E9C-101B-9397-08002B2CF9AE}" pid="13" name="OfficeDocumentSecurity_21012019110458">
    <vt:lpwstr>21012019110458;E105254;0</vt:lpwstr>
  </property>
  <property fmtid="{D5CDD505-2E9C-101B-9397-08002B2CF9AE}" pid="14" name="OfficeDocumentSecurity_21012019112202">
    <vt:lpwstr>21012019112202;E105254;0</vt:lpwstr>
  </property>
  <property fmtid="{D5CDD505-2E9C-101B-9397-08002B2CF9AE}" pid="15" name="OfficeDocumentSecurity_21012019113205">
    <vt:lpwstr>21012019113205;E105254;0</vt:lpwstr>
  </property>
  <property fmtid="{D5CDD505-2E9C-101B-9397-08002B2CF9AE}" pid="16" name="OfficeDocumentSecurity_21012019113354">
    <vt:lpwstr>21012019113354;E105254;0</vt:lpwstr>
  </property>
  <property fmtid="{D5CDD505-2E9C-101B-9397-08002B2CF9AE}" pid="17" name="OfficeDocumentSecurity_21012019113546">
    <vt:lpwstr>21012019113546;E105254;0</vt:lpwstr>
  </property>
  <property fmtid="{D5CDD505-2E9C-101B-9397-08002B2CF9AE}" pid="18" name="OfficeDocumentSecurity_21012019113807">
    <vt:lpwstr>21012019113807;E105254;0</vt:lpwstr>
  </property>
  <property fmtid="{D5CDD505-2E9C-101B-9397-08002B2CF9AE}" pid="19" name="OfficeDocumentSecurity_21012019115001">
    <vt:lpwstr>21012019115001;E105254;0</vt:lpwstr>
  </property>
  <property fmtid="{D5CDD505-2E9C-101B-9397-08002B2CF9AE}" pid="20" name="OfficeDocumentSecurity_21012019115439">
    <vt:lpwstr>21012019115439;E105254;0</vt:lpwstr>
  </property>
  <property fmtid="{D5CDD505-2E9C-101B-9397-08002B2CF9AE}" pid="21" name="OfficeDocumentSecurity_21012019120247">
    <vt:lpwstr>21012019120247;E105254;0</vt:lpwstr>
  </property>
  <property fmtid="{D5CDD505-2E9C-101B-9397-08002B2CF9AE}" pid="22" name="OfficeDocumentSecurity_21012019121959">
    <vt:lpwstr>21012019121959;E105254;0</vt:lpwstr>
  </property>
  <property fmtid="{D5CDD505-2E9C-101B-9397-08002B2CF9AE}" pid="23" name="OfficeDocumentSecurity_21012019124830">
    <vt:lpwstr>21012019124830;E105254;0</vt:lpwstr>
  </property>
  <property fmtid="{D5CDD505-2E9C-101B-9397-08002B2CF9AE}" pid="24" name="OfficeDocumentSecurity_21012019124915">
    <vt:lpwstr>21012019124915;E105254;0</vt:lpwstr>
  </property>
  <property fmtid="{D5CDD505-2E9C-101B-9397-08002B2CF9AE}" pid="25" name="OfficeDocumentSecurity_21012019124935">
    <vt:lpwstr>21012019124935;E105254;0</vt:lpwstr>
  </property>
  <property fmtid="{D5CDD505-2E9C-101B-9397-08002B2CF9AE}" pid="26" name="OfficeDocumentSecurity_21012019125147">
    <vt:lpwstr>21012019125147;E105254;0</vt:lpwstr>
  </property>
  <property fmtid="{D5CDD505-2E9C-101B-9397-08002B2CF9AE}" pid="27" name="OfficeDocumentSecurity_21012019125836">
    <vt:lpwstr>21012019125836;E105254;0</vt:lpwstr>
  </property>
  <property fmtid="{D5CDD505-2E9C-101B-9397-08002B2CF9AE}" pid="28" name="OfficeDocumentSecurity_21012019125935">
    <vt:lpwstr>21012019125935;E105254;0</vt:lpwstr>
  </property>
  <property fmtid="{D5CDD505-2E9C-101B-9397-08002B2CF9AE}" pid="29" name="OfficeDocumentSecurity_21012019130231">
    <vt:lpwstr>21012019130231;E105254;0</vt:lpwstr>
  </property>
  <property fmtid="{D5CDD505-2E9C-101B-9397-08002B2CF9AE}" pid="30" name="OfficeDocumentSecurity_21012019130633">
    <vt:lpwstr>21012019130633;E105254;0</vt:lpwstr>
  </property>
  <property fmtid="{D5CDD505-2E9C-101B-9397-08002B2CF9AE}" pid="31" name="OfficeDocumentSecurity_21012019130739">
    <vt:lpwstr>21012019130739;E105254;0</vt:lpwstr>
  </property>
  <property fmtid="{D5CDD505-2E9C-101B-9397-08002B2CF9AE}" pid="32" name="OfficeDocumentSecurity_22012019125648">
    <vt:lpwstr>22012019125648;E105254;0</vt:lpwstr>
  </property>
  <property fmtid="{D5CDD505-2E9C-101B-9397-08002B2CF9AE}" pid="33" name="OfficeDocumentSecurity_28012019133158">
    <vt:lpwstr>28012019133158;e006418;0</vt:lpwstr>
  </property>
  <property fmtid="{D5CDD505-2E9C-101B-9397-08002B2CF9AE}" pid="34" name="OfficeDocumentSecurity_28012019134158">
    <vt:lpwstr>28012019134158;e006418;0</vt:lpwstr>
  </property>
  <property fmtid="{D5CDD505-2E9C-101B-9397-08002B2CF9AE}" pid="35" name="OfficeDocumentSecurity_28012019134454">
    <vt:lpwstr>28012019134454;e006418;0</vt:lpwstr>
  </property>
  <property fmtid="{D5CDD505-2E9C-101B-9397-08002B2CF9AE}" pid="36" name="OfficeDocumentSecurity_29012020113712">
    <vt:lpwstr>29012020113712;E105254;0</vt:lpwstr>
  </property>
  <property fmtid="{D5CDD505-2E9C-101B-9397-08002B2CF9AE}" pid="37" name="OfficeDocumentSecurity_29012020115919">
    <vt:lpwstr>29012020115919;E105254;0</vt:lpwstr>
  </property>
  <property fmtid="{D5CDD505-2E9C-101B-9397-08002B2CF9AE}" pid="38" name="OfficeDocumentSecurity_29012020120011">
    <vt:lpwstr>29012020120011;E105254;0</vt:lpwstr>
  </property>
  <property fmtid="{D5CDD505-2E9C-101B-9397-08002B2CF9AE}" pid="39" name="OfficeDocumentSecurity_29012020120024">
    <vt:lpwstr>29012020120024;E105254;0</vt:lpwstr>
  </property>
  <property fmtid="{D5CDD505-2E9C-101B-9397-08002B2CF9AE}" pid="40" name="OfficeDocumentSecurity_29012020120100">
    <vt:lpwstr>29012020120100;E105254;0</vt:lpwstr>
  </property>
  <property fmtid="{D5CDD505-2E9C-101B-9397-08002B2CF9AE}" pid="41" name="OfficeDocumentSecurity_29012020120226">
    <vt:lpwstr>29012020120226;E105254;0</vt:lpwstr>
  </property>
  <property fmtid="{D5CDD505-2E9C-101B-9397-08002B2CF9AE}" pid="42" name="OfficeDocumentSecurity_29012020121903">
    <vt:lpwstr>29012020121903;E105254;0</vt:lpwstr>
  </property>
  <property fmtid="{D5CDD505-2E9C-101B-9397-08002B2CF9AE}" pid="43" name="OfficeDocumentSecurity_29012020122033">
    <vt:lpwstr>29012020122033;E105254;0</vt:lpwstr>
  </property>
  <property fmtid="{D5CDD505-2E9C-101B-9397-08002B2CF9AE}" pid="44" name="OfficeDocumentSecurity_29012020122046">
    <vt:lpwstr>29012020122046;E105254;0</vt:lpwstr>
  </property>
  <property fmtid="{D5CDD505-2E9C-101B-9397-08002B2CF9AE}" pid="45" name="OfficeDocumentSecurity_29012020122102">
    <vt:lpwstr>29012020122102;E105254;0</vt:lpwstr>
  </property>
  <property fmtid="{D5CDD505-2E9C-101B-9397-08002B2CF9AE}" pid="46" name="OfficeDocumentSecurity_29012020122110">
    <vt:lpwstr>29012020122110;E105254;0</vt:lpwstr>
  </property>
  <property fmtid="{D5CDD505-2E9C-101B-9397-08002B2CF9AE}" pid="47" name="OfficeDocumentSecurity_29012020123152">
    <vt:lpwstr>29012020123152;E105254;0</vt:lpwstr>
  </property>
  <property fmtid="{D5CDD505-2E9C-101B-9397-08002B2CF9AE}" pid="48" name="OfficeDocumentSecurity_29012020123205">
    <vt:lpwstr>29012020123205;E105254;0</vt:lpwstr>
  </property>
  <property fmtid="{D5CDD505-2E9C-101B-9397-08002B2CF9AE}" pid="49" name="OfficeDocumentSecurity_29012020174904">
    <vt:lpwstr>29012020174904;e006418;0</vt:lpwstr>
  </property>
  <property fmtid="{D5CDD505-2E9C-101B-9397-08002B2CF9AE}" pid="50" name="OfficeDocumentSecurity_30012020095832">
    <vt:lpwstr>30012020095832;E105254;0</vt:lpwstr>
  </property>
  <property fmtid="{D5CDD505-2E9C-101B-9397-08002B2CF9AE}" pid="51" name="OfficeDocumentSecurity_30012020100117">
    <vt:lpwstr>30012020100117;E105254;0</vt:lpwstr>
  </property>
  <property fmtid="{D5CDD505-2E9C-101B-9397-08002B2CF9AE}" pid="52" name="OfficeDocumentSecurity_31012020120236">
    <vt:lpwstr>31012020120236;E105254;0</vt:lpwstr>
  </property>
  <property fmtid="{D5CDD505-2E9C-101B-9397-08002B2CF9AE}" pid="53" name="OfficeDocumentSecurity_31012020120323">
    <vt:lpwstr>31012020120323;E105254;0</vt:lpwstr>
  </property>
  <property fmtid="{D5CDD505-2E9C-101B-9397-08002B2CF9AE}" pid="54" name="OfficeDocumentSecurity_31012020120520">
    <vt:lpwstr>31012020120520;E105254;0</vt:lpwstr>
  </property>
  <property fmtid="{D5CDD505-2E9C-101B-9397-08002B2CF9AE}" pid="55" name="OfficeDocumentSecurity_31012020120527">
    <vt:lpwstr>31012020120527;E105254;0</vt:lpwstr>
  </property>
  <property fmtid="{D5CDD505-2E9C-101B-9397-08002B2CF9AE}" pid="56" name="OfficeDocumentSecurity_05062020151351">
    <vt:lpwstr>05062020151351;e006418;0</vt:lpwstr>
  </property>
  <property fmtid="{D5CDD505-2E9C-101B-9397-08002B2CF9AE}" pid="57" name="OfficeDocumentSecurity_05062020151412">
    <vt:lpwstr>05062020151412;e006418;0</vt:lpwstr>
  </property>
  <property fmtid="{D5CDD505-2E9C-101B-9397-08002B2CF9AE}" pid="58" name="OfficeDocumentSecurity_11062020132947">
    <vt:lpwstr>11062020132947;e006418;0</vt:lpwstr>
  </property>
  <property fmtid="{D5CDD505-2E9C-101B-9397-08002B2CF9AE}" pid="59" name="OfficeDocumentSecurity_11062020133014">
    <vt:lpwstr>11062020133014;e006418;0</vt:lpwstr>
  </property>
  <property fmtid="{D5CDD505-2E9C-101B-9397-08002B2CF9AE}" pid="60" name="OfficeDocumentSecurity_11062020133034">
    <vt:lpwstr>11062020133034;e006418;0</vt:lpwstr>
  </property>
  <property fmtid="{D5CDD505-2E9C-101B-9397-08002B2CF9AE}" pid="61" name="OfficeDocumentSecurity_12062020093930">
    <vt:lpwstr>12062020093930;e006418;0</vt:lpwstr>
  </property>
  <property fmtid="{D5CDD505-2E9C-101B-9397-08002B2CF9AE}" pid="62" name="OfficeDocumentSecurity_12062020142958">
    <vt:lpwstr>12062020142958;e006418;0</vt:lpwstr>
  </property>
  <property fmtid="{D5CDD505-2E9C-101B-9397-08002B2CF9AE}" pid="63" name="OfficeDocumentSecurity_15062020151918">
    <vt:lpwstr>15062020151918;e006418;0</vt:lpwstr>
  </property>
  <property fmtid="{D5CDD505-2E9C-101B-9397-08002B2CF9AE}" pid="64" name="OfficeDocumentSecurity_25032021163312">
    <vt:lpwstr>25032021163312;e006418;0</vt:lpwstr>
  </property>
</Properties>
</file>