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D388A2B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6352B822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continua con </w:t>
      </w:r>
      <w:r w:rsidR="009648BE">
        <w:rPr>
          <w:rFonts w:ascii="Arial" w:eastAsia="Calibri" w:hAnsi="Arial" w:cs="Arial"/>
          <w:b/>
          <w:bCs/>
          <w:sz w:val="36"/>
          <w:szCs w:val="36"/>
          <w:lang w:eastAsia="en-US"/>
        </w:rPr>
        <w:t>l</w:t>
      </w:r>
      <w:r w:rsidR="003914BA">
        <w:rPr>
          <w:rFonts w:ascii="Arial" w:eastAsia="Calibri" w:hAnsi="Arial" w:cs="Arial"/>
          <w:b/>
          <w:bCs/>
          <w:sz w:val="36"/>
          <w:szCs w:val="36"/>
          <w:lang w:eastAsia="en-US"/>
        </w:rPr>
        <w:t>a ro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n</w:t>
      </w:r>
      <w:r w:rsidR="003914BA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da de 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>encuentros de su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s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Club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s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de </w:t>
      </w:r>
      <w:r w:rsidR="00E739DC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agentes 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05D6763B" w:rsidR="00BA46CF" w:rsidRPr="00EC5DBA" w:rsidRDefault="00BA46CF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 w:rsidRPr="00BA46CF"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3914BA">
        <w:rPr>
          <w:rFonts w:ascii="Arial" w:eastAsia="Times New Roman" w:hAnsi="Arial"/>
          <w:b/>
          <w:lang w:val="es-ES_tradnl" w:eastAsia="de-DE"/>
        </w:rPr>
        <w:t>ha reunido esta semana a un centenar de agentes en sus sesiones de Barcelona y Bilbao</w:t>
      </w:r>
    </w:p>
    <w:p w14:paraId="51BC23FD" w14:textId="693A455A" w:rsidR="00BA46CF" w:rsidRPr="00BA46CF" w:rsidRDefault="00346564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Los encuentros tienen como objetivo marcar el </w:t>
      </w:r>
      <w:r w:rsidR="00996C9A">
        <w:rPr>
          <w:rFonts w:ascii="Arial" w:eastAsia="Times New Roman" w:hAnsi="Arial"/>
          <w:b/>
          <w:lang w:val="es-ES_tradnl" w:eastAsia="de-DE"/>
        </w:rPr>
        <w:t>punto de si</w:t>
      </w:r>
      <w:r>
        <w:rPr>
          <w:rFonts w:ascii="Arial" w:eastAsia="Times New Roman" w:hAnsi="Arial"/>
          <w:b/>
          <w:lang w:val="es-ES_tradnl" w:eastAsia="de-DE"/>
        </w:rPr>
        <w:t xml:space="preserve">tuación y </w:t>
      </w:r>
      <w:r w:rsidR="00996C9A">
        <w:rPr>
          <w:rFonts w:ascii="Arial" w:eastAsia="Times New Roman" w:hAnsi="Arial"/>
          <w:b/>
          <w:lang w:val="es-ES_tradnl" w:eastAsia="de-DE"/>
        </w:rPr>
        <w:t>los objetivos a lograr en lo que queda de año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1D522550" w14:textId="7187B376" w:rsidR="00805091" w:rsidRDefault="00F163D1" w:rsidP="0080509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21</w:t>
      </w:r>
      <w:r w:rsidR="00245CBA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abril</w:t>
      </w:r>
      <w:r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 w:rsidR="001456C2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Más de un centenar de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>agentes de Allianz han participado esta semana en sendos encuentros celebrados en Barcelona y Bilbao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>,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en el </w:t>
      </w:r>
      <w:r w:rsidR="003914BA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marco de la iniciativa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“Club de </w:t>
      </w:r>
      <w:r w:rsidR="003E3AFF">
        <w:rPr>
          <w:rFonts w:ascii="Arial" w:eastAsia="Times New Roman" w:hAnsi="Arial"/>
          <w:bCs/>
          <w:sz w:val="22"/>
          <w:szCs w:val="22"/>
          <w:lang w:val="es-ES_tradnl" w:eastAsia="de-DE"/>
        </w:rPr>
        <w:t>Agentes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>”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>,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par</w:t>
      </w:r>
      <w:r w:rsidR="00805091">
        <w:rPr>
          <w:rFonts w:ascii="Arial" w:eastAsia="Times New Roman" w:hAnsi="Arial"/>
          <w:bCs/>
          <w:sz w:val="22"/>
          <w:szCs w:val="22"/>
          <w:lang w:val="es-ES_tradnl" w:eastAsia="de-DE"/>
        </w:rPr>
        <w:t>a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establecer las bases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y objetivos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>del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segundo semestre del año e intensificar el apoyo y respaldo de la compañía a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l canal agencial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>Est</w:t>
      </w:r>
      <w:r w:rsidR="00244C02">
        <w:rPr>
          <w:rFonts w:ascii="Arial" w:eastAsia="Times New Roman" w:hAnsi="Arial"/>
          <w:sz w:val="22"/>
          <w:szCs w:val="22"/>
          <w:lang w:val="es-ES_tradnl" w:eastAsia="de-DE"/>
        </w:rPr>
        <w:t>as sesiones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contaron con la participación de diversos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 xml:space="preserve">directivos 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>de áreas como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C78E2">
        <w:rPr>
          <w:rFonts w:ascii="Arial" w:eastAsia="Times New Roman" w:hAnsi="Arial"/>
          <w:sz w:val="22"/>
          <w:szCs w:val="22"/>
          <w:lang w:val="es-ES_tradnl" w:eastAsia="de-DE"/>
        </w:rPr>
        <w:t>automóviles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siniestros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, empresas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o 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vida,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entre otros. </w:t>
      </w:r>
    </w:p>
    <w:p w14:paraId="062D3312" w14:textId="0F0CF39D" w:rsidR="00996C9A" w:rsidRDefault="00996C9A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75F4FC5" w14:textId="5148D747" w:rsidR="00834C5C" w:rsidRDefault="009202B9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Así, la Dirección de Cataluña e Islas </w:t>
      </w:r>
      <w:r w:rsidR="00B8365F">
        <w:rPr>
          <w:rFonts w:ascii="Arial" w:eastAsia="Times New Roman" w:hAnsi="Arial"/>
          <w:sz w:val="22"/>
          <w:szCs w:val="22"/>
          <w:lang w:val="es-ES_tradnl" w:eastAsia="de-DE"/>
        </w:rPr>
        <w:t xml:space="preserve">liderada por Silvia Nogués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reunió a sus 67 agentes excelentes y premium en Man</w:t>
      </w:r>
      <w:r w:rsidR="00B8365F">
        <w:rPr>
          <w:rFonts w:ascii="Arial" w:eastAsia="Times New Roman" w:hAnsi="Arial"/>
          <w:sz w:val="22"/>
          <w:szCs w:val="22"/>
          <w:lang w:val="es-ES_tradnl" w:eastAsia="de-DE"/>
        </w:rPr>
        <w:t xml:space="preserve">resa (Barcelona.) Por su parte, </w:t>
      </w:r>
      <w:r w:rsidR="00C90CFE">
        <w:rPr>
          <w:rFonts w:ascii="Arial" w:eastAsia="Times New Roman" w:hAnsi="Arial"/>
          <w:sz w:val="22"/>
          <w:szCs w:val="22"/>
          <w:lang w:val="es-ES_tradnl" w:eastAsia="de-DE"/>
        </w:rPr>
        <w:t>42</w:t>
      </w:r>
      <w:r w:rsidR="000220AC">
        <w:rPr>
          <w:rFonts w:ascii="Arial" w:eastAsia="Times New Roman" w:hAnsi="Arial"/>
          <w:sz w:val="22"/>
          <w:szCs w:val="22"/>
          <w:lang w:val="es-ES_tradnl" w:eastAsia="de-DE"/>
        </w:rPr>
        <w:t xml:space="preserve"> agentes se </w:t>
      </w:r>
      <w:r w:rsidR="00C90CFE">
        <w:rPr>
          <w:rFonts w:ascii="Arial" w:eastAsia="Times New Roman" w:hAnsi="Arial"/>
          <w:sz w:val="22"/>
          <w:szCs w:val="22"/>
          <w:lang w:val="es-ES_tradnl" w:eastAsia="de-DE"/>
        </w:rPr>
        <w:t xml:space="preserve">reunieron en </w:t>
      </w:r>
      <w:r w:rsidR="009B1523">
        <w:rPr>
          <w:rFonts w:ascii="Arial" w:eastAsia="Times New Roman" w:hAnsi="Arial"/>
          <w:sz w:val="22"/>
          <w:szCs w:val="22"/>
          <w:lang w:val="es-ES_tradnl" w:eastAsia="de-DE"/>
        </w:rPr>
        <w:t>Galdames (Bizkaia)</w:t>
      </w:r>
      <w:r w:rsidR="00E53208">
        <w:rPr>
          <w:rFonts w:ascii="Arial" w:eastAsia="Times New Roman" w:hAnsi="Arial"/>
          <w:sz w:val="22"/>
          <w:szCs w:val="22"/>
          <w:lang w:val="es-ES_tradnl" w:eastAsia="de-DE"/>
        </w:rPr>
        <w:t xml:space="preserve"> con la Dirección Comercial Norte de Carmen González. E</w:t>
      </w:r>
      <w:r w:rsidR="000662E2">
        <w:rPr>
          <w:rFonts w:ascii="Arial" w:eastAsia="Times New Roman" w:hAnsi="Arial"/>
          <w:sz w:val="22"/>
          <w:szCs w:val="22"/>
          <w:lang w:val="es-ES_tradnl" w:eastAsia="de-DE"/>
        </w:rPr>
        <w:t>stos encuentros se están celebrando en todo el territorio durante los primeros meses del año.</w:t>
      </w:r>
    </w:p>
    <w:p w14:paraId="388D6249" w14:textId="77777777" w:rsidR="009202B9" w:rsidRDefault="009202B9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74D5F5A0" w14:textId="079F7547" w:rsidR="0031153D" w:rsidRPr="00C93810" w:rsidRDefault="00100B8A" w:rsidP="0031153D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trike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Durante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>las reuniones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5A276D">
        <w:rPr>
          <w:rFonts w:ascii="Arial" w:eastAsia="Times New Roman" w:hAnsi="Arial"/>
          <w:sz w:val="22"/>
          <w:szCs w:val="22"/>
          <w:lang w:val="es-ES_tradnl" w:eastAsia="de-DE"/>
        </w:rPr>
        <w:t xml:space="preserve"> l</w:t>
      </w:r>
      <w:r w:rsidR="00B77C89">
        <w:rPr>
          <w:rFonts w:ascii="Arial" w:eastAsia="Times New Roman" w:hAnsi="Arial"/>
          <w:sz w:val="22"/>
          <w:szCs w:val="22"/>
          <w:lang w:val="es-ES_tradnl" w:eastAsia="de-DE"/>
        </w:rPr>
        <w:t>os asistentes</w:t>
      </w:r>
      <w:r w:rsidR="00766C59">
        <w:rPr>
          <w:rFonts w:ascii="Arial" w:eastAsia="Times New Roman" w:hAnsi="Arial"/>
          <w:sz w:val="22"/>
          <w:szCs w:val="22"/>
          <w:lang w:val="es-ES_tradnl" w:eastAsia="de-DE"/>
        </w:rPr>
        <w:t xml:space="preserve"> mantuvieron además un intercambio de impresiones sobre </w:t>
      </w:r>
      <w:r w:rsidR="00C24DC2">
        <w:rPr>
          <w:rFonts w:ascii="Arial" w:eastAsia="Times New Roman" w:hAnsi="Arial"/>
          <w:sz w:val="22"/>
          <w:szCs w:val="22"/>
          <w:lang w:val="es-ES_tradnl" w:eastAsia="de-DE"/>
        </w:rPr>
        <w:t>aquello</w:t>
      </w:r>
      <w:r w:rsidR="006A6470">
        <w:rPr>
          <w:rFonts w:ascii="Arial" w:eastAsia="Times New Roman" w:hAnsi="Arial"/>
          <w:sz w:val="22"/>
          <w:szCs w:val="22"/>
          <w:lang w:val="es-ES_tradnl" w:eastAsia="de-DE"/>
        </w:rPr>
        <w:t xml:space="preserve">s temas que más les interesaron </w:t>
      </w:r>
      <w:r w:rsidR="00AA2D37" w:rsidRPr="00C93810">
        <w:rPr>
          <w:rFonts w:ascii="Arial" w:eastAsia="Times New Roman" w:hAnsi="Arial"/>
          <w:sz w:val="22"/>
          <w:szCs w:val="22"/>
          <w:lang w:val="es-ES_tradnl" w:eastAsia="de-DE"/>
        </w:rPr>
        <w:t>durante las reuniones</w:t>
      </w:r>
      <w:r w:rsidR="00C93810"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  <w:t>.</w:t>
      </w:r>
    </w:p>
    <w:p w14:paraId="4F3CE659" w14:textId="77777777" w:rsidR="00F163D1" w:rsidRPr="00733921" w:rsidRDefault="00F163D1" w:rsidP="001C57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00000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="00C93810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lastRenderedPageBreak/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D7F7" w14:textId="77777777" w:rsidR="000D3411" w:rsidRDefault="000D3411" w:rsidP="009F1C25">
      <w:r>
        <w:separator/>
      </w:r>
    </w:p>
  </w:endnote>
  <w:endnote w:type="continuationSeparator" w:id="0">
    <w:p w14:paraId="5CC3C78D" w14:textId="77777777" w:rsidR="000D3411" w:rsidRDefault="000D3411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8AFE" w14:textId="77777777" w:rsidR="000D3411" w:rsidRDefault="000D3411" w:rsidP="009F1C25">
      <w:r>
        <w:separator/>
      </w:r>
    </w:p>
  </w:footnote>
  <w:footnote w:type="continuationSeparator" w:id="0">
    <w:p w14:paraId="39701E77" w14:textId="77777777" w:rsidR="000D3411" w:rsidRDefault="000D3411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7AD" w14:textId="008939CA" w:rsidR="005D39D0" w:rsidRDefault="005D39D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7ABD4C" wp14:editId="420E23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b9544d7bb2cc6fdd5601674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58F80" w14:textId="34D28FCD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BD4C" id="_x0000_t202" coordsize="21600,21600" o:spt="202" path="m,l,21600r21600,l21600,xe">
              <v:stroke joinstyle="miter"/>
              <v:path gradientshapeok="t" o:connecttype="rect"/>
            </v:shapetype>
            <v:shape id="MSIPCM2b9544d7bb2cc6fdd5601674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958F80" w14:textId="34D28FCD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67252982" w:rsidR="00A0394D" w:rsidRPr="009F1C25" w:rsidRDefault="005D39D0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B658DD" wp14:editId="4D6C2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1934ef08c1e4c6484f08ff0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16946" w14:textId="20072469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658DD" id="_x0000_t202" coordsize="21600,21600" o:spt="202" path="m,l,21600r21600,l21600,xe">
              <v:stroke joinstyle="miter"/>
              <v:path gradientshapeok="t" o:connecttype="rect"/>
            </v:shapetype>
            <v:shape id="MSIPCM61934ef08c1e4c6484f08f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DA16946" w14:textId="20072469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20AC"/>
    <w:rsid w:val="00024CA7"/>
    <w:rsid w:val="000662E2"/>
    <w:rsid w:val="000800D2"/>
    <w:rsid w:val="00080349"/>
    <w:rsid w:val="000A797A"/>
    <w:rsid w:val="000B1E06"/>
    <w:rsid w:val="000B6000"/>
    <w:rsid w:val="000B6925"/>
    <w:rsid w:val="000D3411"/>
    <w:rsid w:val="000D7D91"/>
    <w:rsid w:val="000F1C51"/>
    <w:rsid w:val="00100B8A"/>
    <w:rsid w:val="00102651"/>
    <w:rsid w:val="00106AAF"/>
    <w:rsid w:val="00142531"/>
    <w:rsid w:val="001456C2"/>
    <w:rsid w:val="0017172A"/>
    <w:rsid w:val="00177C18"/>
    <w:rsid w:val="001912CE"/>
    <w:rsid w:val="001C57C2"/>
    <w:rsid w:val="001C683E"/>
    <w:rsid w:val="001D3EBD"/>
    <w:rsid w:val="001D7DCD"/>
    <w:rsid w:val="001F2896"/>
    <w:rsid w:val="002109FE"/>
    <w:rsid w:val="00210B6A"/>
    <w:rsid w:val="0022002E"/>
    <w:rsid w:val="00227422"/>
    <w:rsid w:val="00237382"/>
    <w:rsid w:val="00244C02"/>
    <w:rsid w:val="00244F17"/>
    <w:rsid w:val="00245CBA"/>
    <w:rsid w:val="00247CAB"/>
    <w:rsid w:val="00256FD4"/>
    <w:rsid w:val="00262081"/>
    <w:rsid w:val="00272C26"/>
    <w:rsid w:val="002973F1"/>
    <w:rsid w:val="002A2B63"/>
    <w:rsid w:val="002B56A9"/>
    <w:rsid w:val="002E1029"/>
    <w:rsid w:val="0031153D"/>
    <w:rsid w:val="003148D0"/>
    <w:rsid w:val="00332D80"/>
    <w:rsid w:val="0034075D"/>
    <w:rsid w:val="00341D44"/>
    <w:rsid w:val="003457FB"/>
    <w:rsid w:val="00346564"/>
    <w:rsid w:val="00375D83"/>
    <w:rsid w:val="0037624C"/>
    <w:rsid w:val="003914BA"/>
    <w:rsid w:val="003A3291"/>
    <w:rsid w:val="003C465A"/>
    <w:rsid w:val="003C63A6"/>
    <w:rsid w:val="003E3AFF"/>
    <w:rsid w:val="00402A79"/>
    <w:rsid w:val="00426C89"/>
    <w:rsid w:val="00431966"/>
    <w:rsid w:val="00476F2E"/>
    <w:rsid w:val="004902A6"/>
    <w:rsid w:val="004A65C5"/>
    <w:rsid w:val="004C78E2"/>
    <w:rsid w:val="004E0260"/>
    <w:rsid w:val="004E2C64"/>
    <w:rsid w:val="004E6380"/>
    <w:rsid w:val="00507805"/>
    <w:rsid w:val="00511D50"/>
    <w:rsid w:val="0053088C"/>
    <w:rsid w:val="005521F5"/>
    <w:rsid w:val="0055304B"/>
    <w:rsid w:val="00575F20"/>
    <w:rsid w:val="005A276D"/>
    <w:rsid w:val="005D39D0"/>
    <w:rsid w:val="00655F11"/>
    <w:rsid w:val="006645C8"/>
    <w:rsid w:val="006926EF"/>
    <w:rsid w:val="006A317C"/>
    <w:rsid w:val="006A3F73"/>
    <w:rsid w:val="006A6470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61C1F"/>
    <w:rsid w:val="00766C59"/>
    <w:rsid w:val="007674C6"/>
    <w:rsid w:val="00781EB4"/>
    <w:rsid w:val="007A320E"/>
    <w:rsid w:val="007E0D79"/>
    <w:rsid w:val="007F1A13"/>
    <w:rsid w:val="00805091"/>
    <w:rsid w:val="00817743"/>
    <w:rsid w:val="00834C5C"/>
    <w:rsid w:val="00850111"/>
    <w:rsid w:val="00862437"/>
    <w:rsid w:val="00886952"/>
    <w:rsid w:val="00891D6E"/>
    <w:rsid w:val="008A4AA2"/>
    <w:rsid w:val="008B658E"/>
    <w:rsid w:val="008C3426"/>
    <w:rsid w:val="0091464D"/>
    <w:rsid w:val="009202B9"/>
    <w:rsid w:val="009413C5"/>
    <w:rsid w:val="009459CF"/>
    <w:rsid w:val="009544AD"/>
    <w:rsid w:val="009648BE"/>
    <w:rsid w:val="00996C9A"/>
    <w:rsid w:val="009B1523"/>
    <w:rsid w:val="009C6911"/>
    <w:rsid w:val="009E06DD"/>
    <w:rsid w:val="009F1C25"/>
    <w:rsid w:val="009F6264"/>
    <w:rsid w:val="00A0394D"/>
    <w:rsid w:val="00A10D4C"/>
    <w:rsid w:val="00A45AC1"/>
    <w:rsid w:val="00A54DD6"/>
    <w:rsid w:val="00A663D0"/>
    <w:rsid w:val="00A92F21"/>
    <w:rsid w:val="00AA2D37"/>
    <w:rsid w:val="00AB122B"/>
    <w:rsid w:val="00AC5DDF"/>
    <w:rsid w:val="00AD199E"/>
    <w:rsid w:val="00AD2E53"/>
    <w:rsid w:val="00AD6FE1"/>
    <w:rsid w:val="00AE0472"/>
    <w:rsid w:val="00AF4813"/>
    <w:rsid w:val="00AF7970"/>
    <w:rsid w:val="00B06C8E"/>
    <w:rsid w:val="00B11C13"/>
    <w:rsid w:val="00B272FB"/>
    <w:rsid w:val="00B368C8"/>
    <w:rsid w:val="00B41B57"/>
    <w:rsid w:val="00B514BD"/>
    <w:rsid w:val="00B542CD"/>
    <w:rsid w:val="00B57C97"/>
    <w:rsid w:val="00B77C89"/>
    <w:rsid w:val="00B80A3B"/>
    <w:rsid w:val="00B8365F"/>
    <w:rsid w:val="00B8510E"/>
    <w:rsid w:val="00BA0B8F"/>
    <w:rsid w:val="00BA46CF"/>
    <w:rsid w:val="00BB5A92"/>
    <w:rsid w:val="00BD7154"/>
    <w:rsid w:val="00BE1EA6"/>
    <w:rsid w:val="00BE7C5F"/>
    <w:rsid w:val="00BF76AF"/>
    <w:rsid w:val="00C10CC0"/>
    <w:rsid w:val="00C24DC2"/>
    <w:rsid w:val="00C267E4"/>
    <w:rsid w:val="00C27713"/>
    <w:rsid w:val="00C655BA"/>
    <w:rsid w:val="00C77732"/>
    <w:rsid w:val="00C8044F"/>
    <w:rsid w:val="00C86956"/>
    <w:rsid w:val="00C90CFE"/>
    <w:rsid w:val="00C93810"/>
    <w:rsid w:val="00CC05C8"/>
    <w:rsid w:val="00CD0BE5"/>
    <w:rsid w:val="00CD5B0B"/>
    <w:rsid w:val="00CF6752"/>
    <w:rsid w:val="00D311BF"/>
    <w:rsid w:val="00D33DA7"/>
    <w:rsid w:val="00D41EB4"/>
    <w:rsid w:val="00D72BD7"/>
    <w:rsid w:val="00D90749"/>
    <w:rsid w:val="00DC0EF6"/>
    <w:rsid w:val="00DD3AFF"/>
    <w:rsid w:val="00DF3431"/>
    <w:rsid w:val="00E00CCE"/>
    <w:rsid w:val="00E30922"/>
    <w:rsid w:val="00E4526C"/>
    <w:rsid w:val="00E46B85"/>
    <w:rsid w:val="00E53208"/>
    <w:rsid w:val="00E565FF"/>
    <w:rsid w:val="00E57DA3"/>
    <w:rsid w:val="00E63F1E"/>
    <w:rsid w:val="00E739DC"/>
    <w:rsid w:val="00E755CB"/>
    <w:rsid w:val="00E817ED"/>
    <w:rsid w:val="00E947FB"/>
    <w:rsid w:val="00E95A99"/>
    <w:rsid w:val="00EA61E8"/>
    <w:rsid w:val="00EC5DBA"/>
    <w:rsid w:val="00EE3EA9"/>
    <w:rsid w:val="00EE4194"/>
    <w:rsid w:val="00EF273E"/>
    <w:rsid w:val="00EF5F50"/>
    <w:rsid w:val="00F163D1"/>
    <w:rsid w:val="00F22484"/>
    <w:rsid w:val="00F236BA"/>
    <w:rsid w:val="00F37BC4"/>
    <w:rsid w:val="00F42943"/>
    <w:rsid w:val="00F65149"/>
    <w:rsid w:val="00F843FB"/>
    <w:rsid w:val="00F84F85"/>
    <w:rsid w:val="00FA2CB9"/>
    <w:rsid w:val="00FC1AFD"/>
    <w:rsid w:val="00FD464D"/>
    <w:rsid w:val="00FD7BD6"/>
    <w:rsid w:val="00FF2F26"/>
    <w:rsid w:val="00FF57A9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E3AF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XU7P7SY2DP3Q-491014520-144323</_dlc_DocId>
    <_dlc_DocIdUrl xmlns="9ff07a45-11f5-479e-a441-cd98a86709fe">
      <Url>https://allianzms.sharepoint.com/teams/ES0006-3163019/_layouts/15/DocIdRedir.aspx?ID=XU7P7SY2DP3Q-491014520-144323</Url>
      <Description>XU7P7SY2DP3Q-491014520-144323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80" ma:contentTypeDescription="Contenido no relevante." ma:contentTypeScope="" ma:versionID="70726f2f7cf07f298ac44b530080a7db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1715db371ef31b9a60819df3dc5f01f7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C474E-F5A5-4CA3-BA50-3441CDAA8D1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B53E7-C8F0-4CD1-AB51-399A4A4A5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cp:lastPrinted>2020-09-10T12:35:00Z</cp:lastPrinted>
  <dcterms:created xsi:type="dcterms:W3CDTF">2023-04-21T11:32:00Z</dcterms:created>
  <dcterms:modified xsi:type="dcterms:W3CDTF">2023-04-21T11:32:00Z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_dlc_DocIdItemGuid">
    <vt:lpwstr>42c176d1-58ae-406a-b2b5-ca1097da0ea8</vt:lpwstr>
  </property>
  <property fmtid="{D5CDD505-2E9C-101B-9397-08002B2CF9AE}" pid="78" name="DossierDepartment">
    <vt:lpwstr/>
  </property>
  <property fmtid="{D5CDD505-2E9C-101B-9397-08002B2CF9AE}" pid="79" name="AllianzContractingParties">
    <vt:lpwstr/>
  </property>
  <property fmtid="{D5CDD505-2E9C-101B-9397-08002B2CF9AE}" pid="80" name="MediaServiceImageTags">
    <vt:lpwstr/>
  </property>
  <property fmtid="{D5CDD505-2E9C-101B-9397-08002B2CF9AE}" pid="81" name="Contract_Type">
    <vt:lpwstr/>
  </property>
  <property fmtid="{D5CDD505-2E9C-101B-9397-08002B2CF9AE}" pid="82" name="b0fe84444e894ab98172082a3d0e58f8">
    <vt:lpwstr/>
  </property>
  <property fmtid="{D5CDD505-2E9C-101B-9397-08002B2CF9AE}" pid="83" name="Document_Class">
    <vt:lpwstr/>
  </property>
  <property fmtid="{D5CDD505-2E9C-101B-9397-08002B2CF9AE}" pid="84" name="iccd162ff52447b49ab8f5fd8f2cec1e">
    <vt:lpwstr/>
  </property>
  <property fmtid="{D5CDD505-2E9C-101B-9397-08002B2CF9AE}" pid="85" name="MSIP_Label_863bc15e-e7bf-41c1-bdb3-03882d8a2e2c_Enabled">
    <vt:lpwstr>true</vt:lpwstr>
  </property>
  <property fmtid="{D5CDD505-2E9C-101B-9397-08002B2CF9AE}" pid="86" name="MSIP_Label_863bc15e-e7bf-41c1-bdb3-03882d8a2e2c_SetDate">
    <vt:lpwstr>2023-04-21T11:31:42Z</vt:lpwstr>
  </property>
  <property fmtid="{D5CDD505-2E9C-101B-9397-08002B2CF9AE}" pid="87" name="MSIP_Label_863bc15e-e7bf-41c1-bdb3-03882d8a2e2c_Method">
    <vt:lpwstr>Privileged</vt:lpwstr>
  </property>
  <property fmtid="{D5CDD505-2E9C-101B-9397-08002B2CF9AE}" pid="88" name="MSIP_Label_863bc15e-e7bf-41c1-bdb3-03882d8a2e2c_Name">
    <vt:lpwstr>863bc15e-e7bf-41c1-bdb3-03882d8a2e2c</vt:lpwstr>
  </property>
  <property fmtid="{D5CDD505-2E9C-101B-9397-08002B2CF9AE}" pid="89" name="MSIP_Label_863bc15e-e7bf-41c1-bdb3-03882d8a2e2c_SiteId">
    <vt:lpwstr>6e06e42d-6925-47c6-b9e7-9581c7ca302a</vt:lpwstr>
  </property>
  <property fmtid="{D5CDD505-2E9C-101B-9397-08002B2CF9AE}" pid="90" name="MSIP_Label_863bc15e-e7bf-41c1-bdb3-03882d8a2e2c_ActionId">
    <vt:lpwstr>c3a1f26d-dd50-4e92-ab4a-5a8dbc406c9e</vt:lpwstr>
  </property>
  <property fmtid="{D5CDD505-2E9C-101B-9397-08002B2CF9AE}" pid="91" name="MSIP_Label_863bc15e-e7bf-41c1-bdb3-03882d8a2e2c_ContentBits">
    <vt:lpwstr>1</vt:lpwstr>
  </property>
</Properties>
</file>