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8D3DF" w14:textId="77777777" w:rsidR="00E45EB7" w:rsidRDefault="00E45EB7" w:rsidP="63252716">
      <w:pPr>
        <w:pStyle w:val="paragraph"/>
        <w:spacing w:before="0" w:beforeAutospacing="0" w:after="0" w:afterAutospacing="0"/>
        <w:ind w:left="540" w:right="555"/>
        <w:jc w:val="center"/>
        <w:textAlignment w:val="baseline"/>
        <w:rPr>
          <w:rStyle w:val="normaltextrun"/>
          <w:rFonts w:ascii="Arial" w:hAnsi="Arial" w:cs="Arial"/>
          <w:b/>
          <w:bCs/>
          <w:sz w:val="32"/>
          <w:szCs w:val="32"/>
        </w:rPr>
      </w:pPr>
    </w:p>
    <w:p w14:paraId="1EF91C4C" w14:textId="77777777" w:rsidR="00E45EB7" w:rsidRDefault="00E45EB7" w:rsidP="63252716">
      <w:pPr>
        <w:pStyle w:val="paragraph"/>
        <w:spacing w:before="0" w:beforeAutospacing="0" w:after="0" w:afterAutospacing="0"/>
        <w:ind w:left="540" w:right="555"/>
        <w:jc w:val="center"/>
        <w:textAlignment w:val="baseline"/>
        <w:rPr>
          <w:rStyle w:val="normaltextrun"/>
          <w:rFonts w:ascii="Arial" w:hAnsi="Arial" w:cs="Arial"/>
          <w:b/>
          <w:bCs/>
          <w:sz w:val="32"/>
          <w:szCs w:val="32"/>
        </w:rPr>
      </w:pPr>
    </w:p>
    <w:p w14:paraId="5196031D" w14:textId="7D7F7D5C" w:rsidR="00324507" w:rsidRDefault="00324507" w:rsidP="63252716">
      <w:pPr>
        <w:pStyle w:val="paragraph"/>
        <w:spacing w:before="0" w:beforeAutospacing="0" w:after="0" w:afterAutospacing="0"/>
        <w:ind w:left="540" w:right="555"/>
        <w:jc w:val="center"/>
        <w:textAlignment w:val="baseline"/>
        <w:rPr>
          <w:rFonts w:ascii="Segoe UI" w:hAnsi="Segoe UI" w:cs="Segoe UI"/>
          <w:sz w:val="18"/>
          <w:szCs w:val="18"/>
        </w:rPr>
      </w:pPr>
      <w:r w:rsidRPr="63252716">
        <w:rPr>
          <w:rStyle w:val="normaltextrun"/>
          <w:rFonts w:ascii="Arial" w:hAnsi="Arial" w:cs="Arial"/>
          <w:b/>
          <w:bCs/>
          <w:sz w:val="32"/>
          <w:szCs w:val="32"/>
        </w:rPr>
        <w:t xml:space="preserve">Allianz avanza en su plan de Asset Management y cierra el ejercicio gestionando </w:t>
      </w:r>
      <w:r w:rsidR="00430EA4" w:rsidRPr="63252716">
        <w:rPr>
          <w:rStyle w:val="normaltextrun"/>
          <w:rFonts w:ascii="Arial" w:hAnsi="Arial" w:cs="Arial"/>
          <w:b/>
          <w:bCs/>
          <w:sz w:val="32"/>
          <w:szCs w:val="32"/>
        </w:rPr>
        <w:t>más de 1.300</w:t>
      </w:r>
      <w:r w:rsidRPr="63252716">
        <w:rPr>
          <w:rStyle w:val="normaltextrun"/>
          <w:rFonts w:ascii="Arial" w:hAnsi="Arial" w:cs="Arial"/>
          <w:b/>
          <w:bCs/>
          <w:sz w:val="32"/>
          <w:szCs w:val="32"/>
        </w:rPr>
        <w:t xml:space="preserve"> millones de euros </w:t>
      </w:r>
      <w:r w:rsidRPr="63252716">
        <w:rPr>
          <w:rStyle w:val="eop"/>
          <w:rFonts w:ascii="Arial" w:hAnsi="Arial" w:cs="Arial"/>
          <w:sz w:val="32"/>
          <w:szCs w:val="32"/>
        </w:rPr>
        <w:t> </w:t>
      </w:r>
    </w:p>
    <w:p w14:paraId="6E7BEAA2" w14:textId="77777777" w:rsidR="00324507" w:rsidRDefault="00324507" w:rsidP="00324507">
      <w:pPr>
        <w:pStyle w:val="paragraph"/>
        <w:spacing w:before="0" w:beforeAutospacing="0" w:after="0" w:afterAutospacing="0"/>
        <w:ind w:left="540" w:right="930"/>
        <w:jc w:val="both"/>
        <w:textAlignment w:val="baseline"/>
        <w:rPr>
          <w:rFonts w:ascii="Segoe UI" w:hAnsi="Segoe UI" w:cs="Segoe UI"/>
          <w:sz w:val="18"/>
          <w:szCs w:val="18"/>
        </w:rPr>
      </w:pPr>
      <w:r>
        <w:rPr>
          <w:rStyle w:val="eop"/>
          <w:rFonts w:ascii="Arial" w:hAnsi="Arial" w:cs="Arial"/>
          <w:sz w:val="32"/>
          <w:szCs w:val="32"/>
        </w:rPr>
        <w:t> </w:t>
      </w:r>
    </w:p>
    <w:p w14:paraId="0BDD6662" w14:textId="77777777" w:rsidR="00324507" w:rsidRPr="00430EA4" w:rsidRDefault="00324507" w:rsidP="008A2CF5">
      <w:pPr>
        <w:pStyle w:val="paragraph"/>
        <w:numPr>
          <w:ilvl w:val="0"/>
          <w:numId w:val="1"/>
        </w:numPr>
        <w:spacing w:before="0" w:beforeAutospacing="0" w:after="0" w:afterAutospacing="0" w:line="360" w:lineRule="auto"/>
        <w:ind w:left="540" w:firstLine="0"/>
        <w:jc w:val="both"/>
        <w:textAlignment w:val="baseline"/>
        <w:rPr>
          <w:rFonts w:ascii="Arial" w:hAnsi="Arial" w:cs="Arial"/>
        </w:rPr>
      </w:pPr>
      <w:r w:rsidRPr="00430EA4">
        <w:rPr>
          <w:rStyle w:val="normaltextrun"/>
          <w:rFonts w:ascii="Arial" w:hAnsi="Arial" w:cs="Arial"/>
          <w:b/>
          <w:bCs/>
        </w:rPr>
        <w:t>Allianz Seguros supera los 1.100 millones en reservas matemáticas con su unit linked Allianz FondoVida </w:t>
      </w:r>
      <w:r w:rsidRPr="00430EA4">
        <w:rPr>
          <w:rStyle w:val="eop"/>
          <w:rFonts w:ascii="Arial" w:hAnsi="Arial" w:cs="Arial"/>
        </w:rPr>
        <w:t> </w:t>
      </w:r>
    </w:p>
    <w:p w14:paraId="507BD045" w14:textId="77777777" w:rsidR="00324507" w:rsidRPr="00430EA4" w:rsidRDefault="00324507" w:rsidP="008A2CF5">
      <w:pPr>
        <w:pStyle w:val="paragraph"/>
        <w:numPr>
          <w:ilvl w:val="0"/>
          <w:numId w:val="1"/>
        </w:numPr>
        <w:spacing w:before="0" w:beforeAutospacing="0" w:after="0" w:afterAutospacing="0" w:line="360" w:lineRule="auto"/>
        <w:ind w:left="540" w:firstLine="0"/>
        <w:jc w:val="both"/>
        <w:textAlignment w:val="baseline"/>
        <w:rPr>
          <w:rFonts w:ascii="Arial" w:hAnsi="Arial" w:cs="Arial"/>
        </w:rPr>
      </w:pPr>
      <w:r w:rsidRPr="00430EA4">
        <w:rPr>
          <w:rStyle w:val="normaltextrun"/>
          <w:rFonts w:ascii="Arial" w:hAnsi="Arial" w:cs="Arial"/>
          <w:b/>
          <w:bCs/>
        </w:rPr>
        <w:t>Los Planes de Pensiones Individuales de Allianz ofrecieron una rentabilidad media del 10,3%</w:t>
      </w:r>
      <w:r w:rsidRPr="00430EA4">
        <w:rPr>
          <w:rStyle w:val="eop"/>
          <w:rFonts w:ascii="Arial" w:hAnsi="Arial" w:cs="Arial"/>
        </w:rPr>
        <w:t> </w:t>
      </w:r>
    </w:p>
    <w:p w14:paraId="5E2F2968" w14:textId="5A5B40F8" w:rsidR="00324507" w:rsidRPr="00430EA4" w:rsidRDefault="00324507" w:rsidP="008A2CF5">
      <w:pPr>
        <w:pStyle w:val="paragraph"/>
        <w:numPr>
          <w:ilvl w:val="0"/>
          <w:numId w:val="1"/>
        </w:numPr>
        <w:spacing w:before="0" w:beforeAutospacing="0" w:after="0" w:afterAutospacing="0" w:line="360" w:lineRule="auto"/>
        <w:ind w:left="540" w:firstLine="0"/>
        <w:jc w:val="both"/>
        <w:textAlignment w:val="baseline"/>
        <w:rPr>
          <w:rFonts w:ascii="Arial" w:hAnsi="Arial" w:cs="Arial"/>
        </w:rPr>
      </w:pPr>
      <w:r w:rsidRPr="00430EA4">
        <w:rPr>
          <w:rStyle w:val="normaltextrun"/>
          <w:rFonts w:ascii="Arial" w:hAnsi="Arial" w:cs="Arial"/>
          <w:b/>
          <w:bCs/>
        </w:rPr>
        <w:t xml:space="preserve">Allianz Soluciones de Inversión </w:t>
      </w:r>
      <w:r w:rsidR="00F477C6">
        <w:rPr>
          <w:rStyle w:val="normaltextrun"/>
          <w:rFonts w:ascii="Arial" w:hAnsi="Arial" w:cs="Arial"/>
          <w:b/>
          <w:bCs/>
        </w:rPr>
        <w:t>cuenta ya con cerca de 500 agentes financieros</w:t>
      </w:r>
      <w:r w:rsidRPr="00430EA4">
        <w:rPr>
          <w:rStyle w:val="eop"/>
          <w:rFonts w:ascii="Arial" w:hAnsi="Arial" w:cs="Arial"/>
        </w:rPr>
        <w:t> </w:t>
      </w:r>
    </w:p>
    <w:p w14:paraId="63E4A9CD" w14:textId="77777777" w:rsidR="00324507" w:rsidRDefault="00324507" w:rsidP="00324507">
      <w:pPr>
        <w:pStyle w:val="paragraph"/>
        <w:spacing w:before="0" w:beforeAutospacing="0" w:after="0" w:afterAutospacing="0"/>
        <w:ind w:right="420"/>
        <w:jc w:val="both"/>
        <w:textAlignment w:val="baseline"/>
        <w:rPr>
          <w:rFonts w:ascii="Segoe UI" w:hAnsi="Segoe UI" w:cs="Segoe UI"/>
          <w:sz w:val="18"/>
          <w:szCs w:val="18"/>
        </w:rPr>
      </w:pPr>
      <w:r>
        <w:rPr>
          <w:rStyle w:val="eop"/>
          <w:rFonts w:ascii="Arial" w:hAnsi="Arial" w:cs="Arial"/>
        </w:rPr>
        <w:t> </w:t>
      </w:r>
    </w:p>
    <w:p w14:paraId="4F6584BE" w14:textId="77777777" w:rsidR="00324507" w:rsidRDefault="00324507" w:rsidP="00324507">
      <w:pPr>
        <w:pStyle w:val="paragraph"/>
        <w:spacing w:before="0" w:beforeAutospacing="0" w:after="0" w:afterAutospacing="0"/>
        <w:ind w:right="60"/>
        <w:jc w:val="both"/>
        <w:textAlignment w:val="baseline"/>
        <w:rPr>
          <w:rFonts w:ascii="Segoe UI" w:hAnsi="Segoe UI" w:cs="Segoe UI"/>
          <w:sz w:val="18"/>
          <w:szCs w:val="18"/>
        </w:rPr>
      </w:pPr>
      <w:r>
        <w:rPr>
          <w:rStyle w:val="eop"/>
          <w:rFonts w:ascii="Arial" w:hAnsi="Arial" w:cs="Arial"/>
          <w:sz w:val="22"/>
          <w:szCs w:val="22"/>
        </w:rPr>
        <w:t> </w:t>
      </w:r>
    </w:p>
    <w:p w14:paraId="09E87343" w14:textId="0CB730DB" w:rsidR="00D24BC3" w:rsidRDefault="004D7848" w:rsidP="00D33D2F">
      <w:pPr>
        <w:pStyle w:val="paragraph"/>
        <w:spacing w:before="0" w:beforeAutospacing="0" w:after="0" w:afterAutospacing="0" w:line="276" w:lineRule="auto"/>
        <w:ind w:right="60"/>
        <w:jc w:val="both"/>
        <w:textAlignment w:val="baseline"/>
        <w:rPr>
          <w:rStyle w:val="normaltextrun"/>
          <w:rFonts w:ascii="Arial" w:hAnsi="Arial" w:cs="Arial"/>
          <w:sz w:val="22"/>
          <w:szCs w:val="22"/>
        </w:rPr>
      </w:pPr>
      <w:r>
        <w:rPr>
          <w:rStyle w:val="normaltextrun"/>
          <w:rFonts w:ascii="Arial" w:hAnsi="Arial" w:cs="Arial"/>
          <w:b/>
          <w:bCs/>
          <w:sz w:val="22"/>
          <w:szCs w:val="22"/>
        </w:rPr>
        <w:t>Madrid, 15</w:t>
      </w:r>
      <w:r w:rsidR="00324507" w:rsidRPr="02523881">
        <w:rPr>
          <w:rStyle w:val="normaltextrun"/>
          <w:rFonts w:ascii="Arial" w:hAnsi="Arial" w:cs="Arial"/>
          <w:b/>
          <w:bCs/>
          <w:sz w:val="22"/>
          <w:szCs w:val="22"/>
        </w:rPr>
        <w:t xml:space="preserve"> de </w:t>
      </w:r>
      <w:r w:rsidR="006B0F96">
        <w:rPr>
          <w:rStyle w:val="normaltextrun"/>
          <w:rFonts w:ascii="Arial" w:hAnsi="Arial" w:cs="Arial"/>
          <w:b/>
          <w:bCs/>
          <w:sz w:val="22"/>
          <w:szCs w:val="22"/>
        </w:rPr>
        <w:t>marz</w:t>
      </w:r>
      <w:r w:rsidR="006B0F96" w:rsidRPr="02523881">
        <w:rPr>
          <w:rStyle w:val="normaltextrun"/>
          <w:rFonts w:ascii="Arial" w:hAnsi="Arial" w:cs="Arial"/>
          <w:b/>
          <w:bCs/>
          <w:sz w:val="22"/>
          <w:szCs w:val="22"/>
        </w:rPr>
        <w:t xml:space="preserve">o </w:t>
      </w:r>
      <w:r w:rsidR="00324507" w:rsidRPr="02523881">
        <w:rPr>
          <w:rStyle w:val="normaltextrun"/>
          <w:rFonts w:ascii="Arial" w:hAnsi="Arial" w:cs="Arial"/>
          <w:b/>
          <w:bCs/>
          <w:sz w:val="22"/>
          <w:szCs w:val="22"/>
        </w:rPr>
        <w:t xml:space="preserve">de 2022.- </w:t>
      </w:r>
      <w:r w:rsidR="00324507" w:rsidRPr="02523881">
        <w:rPr>
          <w:rStyle w:val="normaltextrun"/>
          <w:rFonts w:ascii="Arial" w:hAnsi="Arial" w:cs="Arial"/>
          <w:sz w:val="22"/>
          <w:szCs w:val="22"/>
        </w:rPr>
        <w:t xml:space="preserve">Allianz cerró el ejercicio 2021 con un impulso en su estrategia de Asset Management, </w:t>
      </w:r>
      <w:r w:rsidR="00430EA4" w:rsidRPr="02523881">
        <w:rPr>
          <w:rStyle w:val="normaltextrun"/>
          <w:rFonts w:ascii="Arial" w:hAnsi="Arial" w:cs="Arial"/>
          <w:sz w:val="22"/>
          <w:szCs w:val="22"/>
        </w:rPr>
        <w:t>gestionando más de 1.300</w:t>
      </w:r>
      <w:r w:rsidR="00324507" w:rsidRPr="02523881">
        <w:rPr>
          <w:rStyle w:val="normaltextrun"/>
          <w:rFonts w:ascii="Arial" w:hAnsi="Arial" w:cs="Arial"/>
          <w:sz w:val="22"/>
          <w:szCs w:val="22"/>
        </w:rPr>
        <w:t xml:space="preserve"> millones de euros. Estas cifras consolidan su objetivo de convertirse en un actor relevante en la gestión del ahorro de los españoles.</w:t>
      </w:r>
    </w:p>
    <w:p w14:paraId="043973DA" w14:textId="77777777" w:rsidR="00D24BC3" w:rsidRDefault="00D24BC3" w:rsidP="00D33D2F">
      <w:pPr>
        <w:pStyle w:val="paragraph"/>
        <w:spacing w:before="0" w:beforeAutospacing="0" w:after="0" w:afterAutospacing="0" w:line="276" w:lineRule="auto"/>
        <w:ind w:right="60"/>
        <w:jc w:val="both"/>
        <w:textAlignment w:val="baseline"/>
        <w:rPr>
          <w:rStyle w:val="normaltextrun"/>
          <w:rFonts w:ascii="Arial" w:hAnsi="Arial" w:cs="Arial"/>
          <w:sz w:val="22"/>
          <w:szCs w:val="22"/>
        </w:rPr>
      </w:pPr>
    </w:p>
    <w:p w14:paraId="64298E9D" w14:textId="16C46C56" w:rsidR="00025550" w:rsidRDefault="00D24BC3" w:rsidP="00D33D2F">
      <w:pPr>
        <w:pStyle w:val="paragraph"/>
        <w:spacing w:before="0" w:beforeAutospacing="0" w:after="0" w:afterAutospacing="0" w:line="276" w:lineRule="auto"/>
        <w:ind w:right="60"/>
        <w:jc w:val="both"/>
        <w:textAlignment w:val="baseline"/>
        <w:rPr>
          <w:rStyle w:val="normaltextrun"/>
          <w:rFonts w:ascii="Arial" w:hAnsi="Arial" w:cs="Arial"/>
          <w:sz w:val="22"/>
          <w:szCs w:val="22"/>
        </w:rPr>
      </w:pPr>
      <w:r>
        <w:rPr>
          <w:rStyle w:val="normaltextrun"/>
          <w:rFonts w:ascii="Arial" w:hAnsi="Arial" w:cs="Arial"/>
          <w:sz w:val="22"/>
          <w:szCs w:val="22"/>
        </w:rPr>
        <w:t>Para este objetivo la compañía cuenta con una amplia oferta de productos, así como con una red de mediación profesionalizada para dar el mejor asesoramiento fina</w:t>
      </w:r>
      <w:r w:rsidR="00025550">
        <w:rPr>
          <w:rStyle w:val="normaltextrun"/>
          <w:rFonts w:ascii="Arial" w:hAnsi="Arial" w:cs="Arial"/>
          <w:sz w:val="22"/>
          <w:szCs w:val="22"/>
        </w:rPr>
        <w:t>n</w:t>
      </w:r>
      <w:r>
        <w:rPr>
          <w:rStyle w:val="normaltextrun"/>
          <w:rFonts w:ascii="Arial" w:hAnsi="Arial" w:cs="Arial"/>
          <w:sz w:val="22"/>
          <w:szCs w:val="22"/>
        </w:rPr>
        <w:t>ciero.</w:t>
      </w:r>
      <w:r w:rsidR="00025550">
        <w:rPr>
          <w:rStyle w:val="normaltextrun"/>
          <w:rFonts w:ascii="Arial" w:hAnsi="Arial" w:cs="Arial"/>
          <w:sz w:val="22"/>
          <w:szCs w:val="22"/>
        </w:rPr>
        <w:t xml:space="preserve"> Allianz ofrece desde productos unit link pasando por planes de pensiones, fondos de inversión o productos garantizados a largo plazo.</w:t>
      </w:r>
    </w:p>
    <w:p w14:paraId="24AB2390" w14:textId="77777777" w:rsidR="00025550" w:rsidRDefault="00025550" w:rsidP="00D33D2F">
      <w:pPr>
        <w:pStyle w:val="paragraph"/>
        <w:spacing w:before="0" w:beforeAutospacing="0" w:after="0" w:afterAutospacing="0" w:line="276" w:lineRule="auto"/>
        <w:ind w:right="60"/>
        <w:jc w:val="both"/>
        <w:textAlignment w:val="baseline"/>
        <w:rPr>
          <w:rStyle w:val="normaltextrun"/>
          <w:rFonts w:ascii="Arial" w:hAnsi="Arial" w:cs="Arial"/>
          <w:sz w:val="22"/>
          <w:szCs w:val="22"/>
        </w:rPr>
      </w:pPr>
    </w:p>
    <w:p w14:paraId="12091816" w14:textId="77AE6294" w:rsidR="00D24BC3" w:rsidRPr="008A2CF5" w:rsidRDefault="00025550" w:rsidP="00D33D2F">
      <w:pPr>
        <w:pStyle w:val="paragraph"/>
        <w:spacing w:before="0" w:beforeAutospacing="0" w:after="0" w:afterAutospacing="0" w:line="276" w:lineRule="auto"/>
        <w:ind w:right="60"/>
        <w:jc w:val="both"/>
        <w:textAlignment w:val="baseline"/>
        <w:rPr>
          <w:rFonts w:ascii="Arial" w:hAnsi="Arial" w:cs="Arial"/>
          <w:sz w:val="22"/>
          <w:szCs w:val="22"/>
        </w:rPr>
      </w:pPr>
      <w:r>
        <w:rPr>
          <w:rStyle w:val="normaltextrun"/>
          <w:rFonts w:ascii="Arial" w:hAnsi="Arial" w:cs="Arial"/>
          <w:b/>
          <w:sz w:val="22"/>
          <w:szCs w:val="22"/>
        </w:rPr>
        <w:t xml:space="preserve">Un </w:t>
      </w:r>
      <w:r>
        <w:rPr>
          <w:rStyle w:val="normaltextrun"/>
          <w:rFonts w:ascii="Arial" w:hAnsi="Arial" w:cs="Arial"/>
          <w:b/>
          <w:i/>
          <w:sz w:val="22"/>
          <w:szCs w:val="22"/>
        </w:rPr>
        <w:t xml:space="preserve">unit linked </w:t>
      </w:r>
      <w:r>
        <w:rPr>
          <w:rStyle w:val="normaltextrun"/>
          <w:rFonts w:ascii="Arial" w:hAnsi="Arial" w:cs="Arial"/>
          <w:b/>
          <w:sz w:val="22"/>
          <w:szCs w:val="22"/>
        </w:rPr>
        <w:t>líder en el canal mediado</w:t>
      </w:r>
      <w:r w:rsidR="00324507" w:rsidRPr="02523881">
        <w:rPr>
          <w:rStyle w:val="normaltextrun"/>
          <w:rFonts w:ascii="Arial" w:hAnsi="Arial" w:cs="Arial"/>
          <w:sz w:val="22"/>
          <w:szCs w:val="22"/>
        </w:rPr>
        <w:t>  </w:t>
      </w:r>
      <w:r w:rsidR="00324507" w:rsidRPr="02523881">
        <w:rPr>
          <w:rStyle w:val="eop"/>
          <w:rFonts w:ascii="Arial" w:hAnsi="Arial" w:cs="Arial"/>
          <w:sz w:val="22"/>
          <w:szCs w:val="22"/>
        </w:rPr>
        <w:t> </w:t>
      </w:r>
    </w:p>
    <w:p w14:paraId="2F95BA01" w14:textId="77777777" w:rsidR="00D33D2F" w:rsidRDefault="00D33D2F" w:rsidP="00D33D2F">
      <w:pPr>
        <w:pStyle w:val="paragraph"/>
        <w:spacing w:before="0" w:beforeAutospacing="0" w:after="0" w:afterAutospacing="0" w:line="276" w:lineRule="auto"/>
        <w:ind w:right="60"/>
        <w:jc w:val="both"/>
        <w:textAlignment w:val="baseline"/>
        <w:rPr>
          <w:rStyle w:val="normaltextrun"/>
          <w:rFonts w:ascii="Arial" w:hAnsi="Arial" w:cs="Arial"/>
          <w:sz w:val="22"/>
          <w:szCs w:val="22"/>
        </w:rPr>
      </w:pPr>
    </w:p>
    <w:p w14:paraId="58B6D0B3" w14:textId="7CB05D8D" w:rsidR="00324507" w:rsidRDefault="00324507" w:rsidP="00D33D2F">
      <w:pPr>
        <w:pStyle w:val="paragraph"/>
        <w:spacing w:before="0" w:beforeAutospacing="0" w:after="0" w:afterAutospacing="0" w:line="276" w:lineRule="auto"/>
        <w:ind w:right="60"/>
        <w:jc w:val="both"/>
        <w:textAlignment w:val="baseline"/>
        <w:rPr>
          <w:rStyle w:val="normaltextrun"/>
          <w:rFonts w:ascii="Arial" w:hAnsi="Arial" w:cs="Arial"/>
          <w:sz w:val="22"/>
          <w:szCs w:val="22"/>
        </w:rPr>
      </w:pPr>
      <w:r w:rsidRPr="63252716">
        <w:rPr>
          <w:rStyle w:val="normaltextrun"/>
          <w:rFonts w:ascii="Arial" w:hAnsi="Arial" w:cs="Arial"/>
          <w:sz w:val="22"/>
          <w:szCs w:val="22"/>
        </w:rPr>
        <w:t xml:space="preserve">Con su producto </w:t>
      </w:r>
      <w:r w:rsidRPr="63252716">
        <w:rPr>
          <w:rStyle w:val="normaltextrun"/>
          <w:rFonts w:ascii="Arial" w:hAnsi="Arial" w:cs="Arial"/>
          <w:i/>
          <w:iCs/>
          <w:sz w:val="22"/>
          <w:szCs w:val="22"/>
        </w:rPr>
        <w:t>unit linked</w:t>
      </w:r>
      <w:r w:rsidRPr="63252716">
        <w:rPr>
          <w:rStyle w:val="normaltextrun"/>
          <w:rFonts w:ascii="Arial" w:hAnsi="Arial" w:cs="Arial"/>
          <w:sz w:val="22"/>
          <w:szCs w:val="22"/>
        </w:rPr>
        <w:t xml:space="preserve"> Allianz FondoVida Plus, Allianz gestionaba a cierre de 2021 unas reservas matemáticas de 1.172 millones de euros, lo que representó un incremento de más de un 43% con respecto al año anterior y una rentabilidad media ponderada de un </w:t>
      </w:r>
      <w:r w:rsidR="00FC31F7" w:rsidRPr="00FC31F7">
        <w:rPr>
          <w:rStyle w:val="normaltextrun"/>
          <w:rFonts w:ascii="Arial" w:hAnsi="Arial" w:cs="Arial"/>
          <w:sz w:val="22"/>
          <w:szCs w:val="22"/>
        </w:rPr>
        <w:t>15,52%</w:t>
      </w:r>
      <w:r w:rsidRPr="00FC31F7">
        <w:rPr>
          <w:rStyle w:val="normaltextrun"/>
          <w:rFonts w:ascii="Arial" w:hAnsi="Arial" w:cs="Arial"/>
          <w:sz w:val="22"/>
          <w:szCs w:val="22"/>
        </w:rPr>
        <w:t xml:space="preserve">. </w:t>
      </w:r>
      <w:r w:rsidRPr="63252716">
        <w:rPr>
          <w:rStyle w:val="normaltextrun"/>
          <w:rFonts w:ascii="Arial" w:hAnsi="Arial" w:cs="Arial"/>
          <w:b/>
          <w:bCs/>
          <w:sz w:val="22"/>
          <w:szCs w:val="22"/>
        </w:rPr>
        <w:t>Allianz FondoVida Plus</w:t>
      </w:r>
      <w:r w:rsidRPr="63252716">
        <w:rPr>
          <w:rStyle w:val="normaltextrun"/>
          <w:rFonts w:ascii="Arial" w:hAnsi="Arial" w:cs="Arial"/>
          <w:sz w:val="22"/>
          <w:szCs w:val="22"/>
        </w:rPr>
        <w:t xml:space="preserve">, producto </w:t>
      </w:r>
      <w:r w:rsidRPr="63252716">
        <w:rPr>
          <w:rStyle w:val="normaltextrun"/>
          <w:rFonts w:ascii="Arial" w:hAnsi="Arial" w:cs="Arial"/>
          <w:i/>
          <w:iCs/>
          <w:sz w:val="22"/>
          <w:szCs w:val="22"/>
        </w:rPr>
        <w:t>unit linked</w:t>
      </w:r>
      <w:r w:rsidRPr="63252716">
        <w:rPr>
          <w:rStyle w:val="normaltextrun"/>
          <w:rFonts w:ascii="Arial" w:hAnsi="Arial" w:cs="Arial"/>
          <w:sz w:val="22"/>
          <w:szCs w:val="22"/>
        </w:rPr>
        <w:t xml:space="preserve"> líder del mercado español en el canal mediado, alcanzó una emisión de primas en 2021 de 402,6 millones de euros.</w:t>
      </w:r>
    </w:p>
    <w:p w14:paraId="0989483F" w14:textId="77777777" w:rsidR="00D33D2F" w:rsidRPr="00D33D2F" w:rsidRDefault="00D33D2F" w:rsidP="00D33D2F">
      <w:pPr>
        <w:pStyle w:val="paragraph"/>
        <w:spacing w:before="0" w:beforeAutospacing="0" w:after="0" w:afterAutospacing="0" w:line="276" w:lineRule="auto"/>
        <w:ind w:right="60"/>
        <w:jc w:val="both"/>
        <w:textAlignment w:val="baseline"/>
        <w:rPr>
          <w:rStyle w:val="normaltextrun"/>
          <w:rFonts w:ascii="Segoe UI" w:hAnsi="Segoe UI" w:cs="Segoe UI"/>
          <w:sz w:val="18"/>
          <w:szCs w:val="18"/>
        </w:rPr>
      </w:pPr>
    </w:p>
    <w:p w14:paraId="7B38B4F3" w14:textId="06B61BE6" w:rsidR="00324507" w:rsidRDefault="00324507" w:rsidP="00D33D2F">
      <w:pPr>
        <w:pStyle w:val="paragraph"/>
        <w:spacing w:before="0" w:beforeAutospacing="0" w:after="0" w:afterAutospacing="0" w:line="276" w:lineRule="auto"/>
        <w:jc w:val="both"/>
        <w:textAlignment w:val="baseline"/>
        <w:rPr>
          <w:rStyle w:val="eop"/>
          <w:rFonts w:ascii="Arial" w:hAnsi="Arial" w:cs="Arial"/>
          <w:sz w:val="22"/>
          <w:szCs w:val="22"/>
        </w:rPr>
      </w:pPr>
      <w:r w:rsidRPr="00430EA4">
        <w:rPr>
          <w:rStyle w:val="normaltextrun"/>
          <w:rFonts w:ascii="Arial" w:hAnsi="Arial" w:cs="Arial"/>
          <w:sz w:val="22"/>
          <w:szCs w:val="22"/>
        </w:rPr>
        <w:t>El producto unit linked ya ofrece en cartera hasta 24 fondos distintos. Allianz incorporó el pasado año a la cartera un nuevo fondo de inversión: PIMCO Diversified Income</w:t>
      </w:r>
      <w:r w:rsidRPr="00430EA4">
        <w:rPr>
          <w:rStyle w:val="normaltextrun"/>
          <w:rFonts w:ascii="Arial" w:hAnsi="Arial" w:cs="Arial"/>
          <w:b/>
          <w:bCs/>
          <w:sz w:val="22"/>
          <w:szCs w:val="22"/>
        </w:rPr>
        <w:t xml:space="preserve"> </w:t>
      </w:r>
      <w:r w:rsidRPr="00430EA4">
        <w:rPr>
          <w:rStyle w:val="normaltextrun"/>
          <w:rFonts w:ascii="Arial" w:hAnsi="Arial" w:cs="Arial"/>
          <w:sz w:val="22"/>
          <w:szCs w:val="22"/>
        </w:rPr>
        <w:t xml:space="preserve">que </w:t>
      </w:r>
      <w:r w:rsidRPr="00430EA4">
        <w:rPr>
          <w:rStyle w:val="normaltextrun"/>
          <w:rFonts w:ascii="Arial" w:hAnsi="Arial" w:cs="Arial"/>
          <w:sz w:val="22"/>
          <w:szCs w:val="22"/>
        </w:rPr>
        <w:lastRenderedPageBreak/>
        <w:t>invierte en tres bloques de activos de renta fija (RF) en igual proporción</w:t>
      </w:r>
      <w:r w:rsidR="00D33D2F">
        <w:rPr>
          <w:rStyle w:val="normaltextrun"/>
          <w:rFonts w:ascii="Arial" w:hAnsi="Arial" w:cs="Arial"/>
          <w:sz w:val="22"/>
          <w:szCs w:val="22"/>
        </w:rPr>
        <w:t>. También h</w:t>
      </w:r>
      <w:r w:rsidRPr="00430EA4">
        <w:rPr>
          <w:rStyle w:val="normaltextrun"/>
          <w:rFonts w:ascii="Arial" w:hAnsi="Arial" w:cs="Arial"/>
          <w:sz w:val="22"/>
          <w:szCs w:val="22"/>
        </w:rPr>
        <w:t xml:space="preserve">a completado recientemente su oferta de fondos con Allianz Multi Asset Global 85 FIL, un fondo con objetivo de consolidación del 85% del máximo valor liquidativo histórico, a través de una cesta de un </w:t>
      </w:r>
      <w:r w:rsidRPr="00430EA4">
        <w:rPr>
          <w:rStyle w:val="normaltextrun"/>
          <w:rFonts w:ascii="Arial" w:hAnsi="Arial" w:cs="Arial"/>
          <w:sz w:val="21"/>
          <w:szCs w:val="21"/>
          <w:shd w:val="clear" w:color="auto" w:fill="FFFFFF"/>
        </w:rPr>
        <w:t>Exchange Trade Fund</w:t>
      </w:r>
      <w:r w:rsidRPr="00430EA4">
        <w:rPr>
          <w:rStyle w:val="normaltextrun"/>
          <w:rFonts w:ascii="Arial" w:hAnsi="Arial" w:cs="Arial"/>
          <w:sz w:val="22"/>
          <w:szCs w:val="22"/>
        </w:rPr>
        <w:t xml:space="preserve"> (ETF) con posicionamiento global y perfil moderado.</w:t>
      </w:r>
      <w:r w:rsidRPr="00430EA4">
        <w:rPr>
          <w:rStyle w:val="eop"/>
          <w:rFonts w:ascii="Arial" w:hAnsi="Arial" w:cs="Arial"/>
          <w:sz w:val="22"/>
          <w:szCs w:val="22"/>
        </w:rPr>
        <w:t> </w:t>
      </w:r>
    </w:p>
    <w:p w14:paraId="22DB66D1" w14:textId="560411FA" w:rsidR="00025550" w:rsidRDefault="00025550" w:rsidP="00D33D2F">
      <w:pPr>
        <w:pStyle w:val="paragraph"/>
        <w:spacing w:before="0" w:beforeAutospacing="0" w:after="0" w:afterAutospacing="0" w:line="276" w:lineRule="auto"/>
        <w:jc w:val="both"/>
        <w:textAlignment w:val="baseline"/>
        <w:rPr>
          <w:rStyle w:val="eop"/>
          <w:rFonts w:ascii="Arial" w:hAnsi="Arial" w:cs="Arial"/>
          <w:sz w:val="22"/>
          <w:szCs w:val="22"/>
        </w:rPr>
      </w:pPr>
    </w:p>
    <w:p w14:paraId="75328A8B" w14:textId="1C776227" w:rsidR="00025550" w:rsidRPr="008A2CF5" w:rsidRDefault="00025550" w:rsidP="00D33D2F">
      <w:pPr>
        <w:pStyle w:val="paragraph"/>
        <w:spacing w:before="0" w:beforeAutospacing="0" w:after="0" w:afterAutospacing="0" w:line="276" w:lineRule="auto"/>
        <w:jc w:val="both"/>
        <w:textAlignment w:val="baseline"/>
        <w:rPr>
          <w:rStyle w:val="eop"/>
          <w:rFonts w:ascii="Arial" w:hAnsi="Arial" w:cs="Arial"/>
          <w:b/>
          <w:sz w:val="22"/>
          <w:szCs w:val="22"/>
        </w:rPr>
      </w:pPr>
      <w:r>
        <w:rPr>
          <w:rStyle w:val="eop"/>
          <w:rFonts w:ascii="Arial" w:hAnsi="Arial" w:cs="Arial"/>
          <w:b/>
          <w:sz w:val="22"/>
          <w:szCs w:val="22"/>
        </w:rPr>
        <w:t>Buen comportamiento de los planes de pensiones y fondos de inversión</w:t>
      </w:r>
    </w:p>
    <w:p w14:paraId="0A37501D" w14:textId="77777777" w:rsidR="00430EA4" w:rsidRPr="00430EA4" w:rsidRDefault="00430EA4" w:rsidP="00D33D2F">
      <w:pPr>
        <w:pStyle w:val="paragraph"/>
        <w:spacing w:before="0" w:beforeAutospacing="0" w:after="0" w:afterAutospacing="0" w:line="276" w:lineRule="auto"/>
        <w:jc w:val="both"/>
        <w:textAlignment w:val="baseline"/>
        <w:rPr>
          <w:rFonts w:ascii="Segoe UI" w:hAnsi="Segoe UI" w:cs="Segoe UI"/>
          <w:sz w:val="18"/>
          <w:szCs w:val="18"/>
        </w:rPr>
      </w:pPr>
    </w:p>
    <w:p w14:paraId="46BD35E2" w14:textId="456803FB" w:rsidR="00324507" w:rsidRPr="00430EA4" w:rsidRDefault="00324507" w:rsidP="00D33D2F">
      <w:pPr>
        <w:pStyle w:val="paragraph"/>
        <w:spacing w:before="0" w:beforeAutospacing="0" w:after="0" w:afterAutospacing="0" w:line="276" w:lineRule="auto"/>
        <w:jc w:val="both"/>
        <w:textAlignment w:val="baseline"/>
        <w:rPr>
          <w:rStyle w:val="normaltextrun"/>
          <w:rFonts w:ascii="Arial" w:hAnsi="Arial" w:cs="Arial"/>
          <w:sz w:val="22"/>
          <w:szCs w:val="22"/>
        </w:rPr>
      </w:pPr>
      <w:r w:rsidRPr="49CE694D">
        <w:rPr>
          <w:rStyle w:val="normaltextrun"/>
          <w:rFonts w:ascii="Arial" w:hAnsi="Arial" w:cs="Arial"/>
          <w:sz w:val="22"/>
          <w:szCs w:val="22"/>
        </w:rPr>
        <w:t xml:space="preserve">Además, la compañía gestionó más de 192 millones de euros </w:t>
      </w:r>
      <w:r w:rsidRPr="49CE694D">
        <w:rPr>
          <w:rStyle w:val="normaltextrun"/>
          <w:rFonts w:ascii="Arial" w:hAnsi="Arial" w:cs="Arial"/>
          <w:b/>
          <w:bCs/>
          <w:sz w:val="22"/>
          <w:szCs w:val="22"/>
        </w:rPr>
        <w:t>en planes de pensiones</w:t>
      </w:r>
      <w:r w:rsidRPr="49CE694D">
        <w:rPr>
          <w:rStyle w:val="normaltextrun"/>
          <w:rFonts w:ascii="Arial" w:hAnsi="Arial" w:cs="Arial"/>
          <w:sz w:val="22"/>
          <w:szCs w:val="22"/>
        </w:rPr>
        <w:t xml:space="preserve"> </w:t>
      </w:r>
      <w:r w:rsidR="00D33D2F">
        <w:rPr>
          <w:rStyle w:val="normaltextrun"/>
          <w:rFonts w:ascii="Arial" w:hAnsi="Arial" w:cs="Arial"/>
          <w:sz w:val="22"/>
          <w:szCs w:val="22"/>
        </w:rPr>
        <w:t xml:space="preserve">en 2021 </w:t>
      </w:r>
      <w:r w:rsidRPr="49CE694D">
        <w:rPr>
          <w:rStyle w:val="normaltextrun"/>
          <w:rFonts w:ascii="Arial" w:hAnsi="Arial" w:cs="Arial"/>
          <w:sz w:val="22"/>
          <w:szCs w:val="22"/>
        </w:rPr>
        <w:t xml:space="preserve">(118,52 en planes individuales </w:t>
      </w:r>
      <w:r w:rsidR="00D33D2F">
        <w:rPr>
          <w:rStyle w:val="normaltextrun"/>
          <w:rFonts w:ascii="Arial" w:hAnsi="Arial" w:cs="Arial"/>
          <w:sz w:val="22"/>
          <w:szCs w:val="22"/>
        </w:rPr>
        <w:t xml:space="preserve">o </w:t>
      </w:r>
      <w:r w:rsidRPr="49CE694D">
        <w:rPr>
          <w:rStyle w:val="normaltextrun"/>
          <w:rFonts w:ascii="Arial" w:hAnsi="Arial" w:cs="Arial"/>
          <w:sz w:val="22"/>
          <w:szCs w:val="22"/>
        </w:rPr>
        <w:t xml:space="preserve">PPI, con una rentabilidad media del 10,37%). Las </w:t>
      </w:r>
      <w:r w:rsidR="00D755F2" w:rsidRPr="49CE694D">
        <w:rPr>
          <w:rStyle w:val="normaltextrun"/>
          <w:rFonts w:ascii="Arial" w:hAnsi="Arial" w:cs="Arial"/>
          <w:sz w:val="22"/>
          <w:szCs w:val="22"/>
        </w:rPr>
        <w:t xml:space="preserve">captaciones en </w:t>
      </w:r>
      <w:r w:rsidRPr="49CE694D">
        <w:rPr>
          <w:rStyle w:val="normaltextrun"/>
          <w:rFonts w:ascii="Arial" w:hAnsi="Arial" w:cs="Arial"/>
          <w:sz w:val="22"/>
          <w:szCs w:val="22"/>
        </w:rPr>
        <w:t xml:space="preserve">PPI durante el pasado ejercicio ascendieron a 95,2 millones de euros y a 75,5 millones en PPE.  Cabe mencionar, además, que, en 2021, Allianz amplió su oferta con tres </w:t>
      </w:r>
      <w:hyperlink r:id="rId10">
        <w:r w:rsidRPr="49CE694D">
          <w:rPr>
            <w:rStyle w:val="normaltextrun"/>
            <w:rFonts w:ascii="Arial" w:hAnsi="Arial" w:cs="Arial"/>
            <w:sz w:val="22"/>
            <w:szCs w:val="22"/>
          </w:rPr>
          <w:t>planes de pensiones</w:t>
        </w:r>
      </w:hyperlink>
      <w:r w:rsidRPr="49CE694D">
        <w:rPr>
          <w:rStyle w:val="normaltextrun"/>
          <w:rFonts w:ascii="Arial" w:hAnsi="Arial" w:cs="Arial"/>
          <w:sz w:val="22"/>
          <w:szCs w:val="22"/>
        </w:rPr>
        <w:t xml:space="preserve"> diseñados para distintos perfiles de ahorradores que desean complementar su pensión para la </w:t>
      </w:r>
      <w:r w:rsidRPr="00E867DF">
        <w:rPr>
          <w:rStyle w:val="normaltextrun"/>
          <w:rFonts w:ascii="Arial" w:hAnsi="Arial" w:cs="Arial"/>
          <w:sz w:val="22"/>
          <w:szCs w:val="22"/>
        </w:rPr>
        <w:t>jubilación</w:t>
      </w:r>
      <w:r w:rsidR="008A2CF5" w:rsidRPr="00E867DF">
        <w:rPr>
          <w:rStyle w:val="normaltextrun"/>
          <w:rFonts w:ascii="Arial" w:hAnsi="Arial" w:cs="Arial"/>
          <w:sz w:val="22"/>
          <w:szCs w:val="22"/>
        </w:rPr>
        <w:t>.</w:t>
      </w:r>
    </w:p>
    <w:p w14:paraId="15AA318D" w14:textId="77777777" w:rsidR="00324507" w:rsidRPr="00430EA4" w:rsidRDefault="00324507" w:rsidP="00D33D2F">
      <w:pPr>
        <w:pStyle w:val="paragraph"/>
        <w:spacing w:before="0" w:beforeAutospacing="0" w:after="0" w:afterAutospacing="0" w:line="276" w:lineRule="auto"/>
        <w:ind w:right="60"/>
        <w:jc w:val="both"/>
        <w:textAlignment w:val="baseline"/>
        <w:rPr>
          <w:rFonts w:ascii="Segoe UI" w:hAnsi="Segoe UI" w:cs="Segoe UI"/>
          <w:sz w:val="18"/>
          <w:szCs w:val="18"/>
        </w:rPr>
      </w:pPr>
      <w:r w:rsidRPr="00430EA4">
        <w:rPr>
          <w:rStyle w:val="eop"/>
          <w:rFonts w:ascii="Arial" w:hAnsi="Arial" w:cs="Arial"/>
          <w:sz w:val="22"/>
          <w:szCs w:val="22"/>
        </w:rPr>
        <w:t> </w:t>
      </w:r>
    </w:p>
    <w:p w14:paraId="00F1A197" w14:textId="0F3E0492" w:rsidR="00324507" w:rsidRPr="00430EA4" w:rsidRDefault="00324507" w:rsidP="00D33D2F">
      <w:pPr>
        <w:pStyle w:val="paragraph"/>
        <w:spacing w:before="0" w:beforeAutospacing="0" w:after="0" w:afterAutospacing="0" w:line="276" w:lineRule="auto"/>
        <w:jc w:val="both"/>
        <w:textAlignment w:val="baseline"/>
        <w:rPr>
          <w:rFonts w:ascii="Segoe UI" w:hAnsi="Segoe UI" w:cs="Segoe UI"/>
          <w:sz w:val="18"/>
          <w:szCs w:val="18"/>
        </w:rPr>
      </w:pPr>
      <w:r w:rsidRPr="49CE694D">
        <w:rPr>
          <w:rStyle w:val="normaltextrun"/>
          <w:rFonts w:ascii="Arial" w:hAnsi="Arial" w:cs="Arial"/>
          <w:sz w:val="22"/>
          <w:szCs w:val="22"/>
        </w:rPr>
        <w:t xml:space="preserve">Por otra parte, la agencia de valores de Allianz, </w:t>
      </w:r>
      <w:r w:rsidRPr="49CE694D">
        <w:rPr>
          <w:rStyle w:val="normaltextrun"/>
          <w:rFonts w:ascii="Arial" w:hAnsi="Arial" w:cs="Arial"/>
          <w:b/>
          <w:bCs/>
          <w:sz w:val="22"/>
          <w:szCs w:val="22"/>
        </w:rPr>
        <w:t>Allianz Soluciones de Inversión</w:t>
      </w:r>
      <w:r w:rsidRPr="49CE694D">
        <w:rPr>
          <w:rStyle w:val="normaltextrun"/>
          <w:rFonts w:ascii="Arial" w:hAnsi="Arial" w:cs="Arial"/>
          <w:sz w:val="22"/>
          <w:szCs w:val="22"/>
        </w:rPr>
        <w:t xml:space="preserve">, que cuenta ya con </w:t>
      </w:r>
      <w:r w:rsidR="00F032F3" w:rsidRPr="49CE694D">
        <w:rPr>
          <w:rStyle w:val="normaltextrun"/>
          <w:rFonts w:ascii="Arial" w:hAnsi="Arial" w:cs="Arial"/>
          <w:sz w:val="22"/>
          <w:szCs w:val="22"/>
        </w:rPr>
        <w:t>4</w:t>
      </w:r>
      <w:r w:rsidR="008A2CF5">
        <w:rPr>
          <w:rStyle w:val="normaltextrun"/>
          <w:rFonts w:ascii="Arial" w:hAnsi="Arial" w:cs="Arial"/>
          <w:sz w:val="22"/>
          <w:szCs w:val="22"/>
        </w:rPr>
        <w:t>61</w:t>
      </w:r>
      <w:r w:rsidRPr="49CE694D">
        <w:rPr>
          <w:rStyle w:val="normaltextrun"/>
          <w:rFonts w:ascii="Arial" w:hAnsi="Arial" w:cs="Arial"/>
          <w:sz w:val="22"/>
          <w:szCs w:val="22"/>
        </w:rPr>
        <w:t xml:space="preserve"> mediadores certificados</w:t>
      </w:r>
      <w:r w:rsidR="00BB1D8F">
        <w:rPr>
          <w:rStyle w:val="normaltextrun"/>
          <w:rFonts w:ascii="Arial" w:hAnsi="Arial" w:cs="Arial"/>
          <w:sz w:val="22"/>
          <w:szCs w:val="22"/>
        </w:rPr>
        <w:t>, inscritos en la CNMV</w:t>
      </w:r>
      <w:r w:rsidRPr="49CE694D">
        <w:rPr>
          <w:rStyle w:val="normaltextrun"/>
          <w:rFonts w:ascii="Arial" w:hAnsi="Arial" w:cs="Arial"/>
          <w:sz w:val="22"/>
          <w:szCs w:val="22"/>
        </w:rPr>
        <w:t>, comercializó cerca de 11 millones de euros en sus tres meses de actividad. En esta primera etapa, Allianz Soluciones de Inversión comenzó su actividad comercializando tres carteras de fondos de Allianz Global Investors para atender a las diferentes necesidades de los inversores e irá ampliando progresivamente su oferta. </w:t>
      </w:r>
      <w:r w:rsidRPr="49CE694D">
        <w:rPr>
          <w:rStyle w:val="eop"/>
          <w:rFonts w:ascii="Arial" w:hAnsi="Arial" w:cs="Arial"/>
          <w:sz w:val="22"/>
          <w:szCs w:val="22"/>
        </w:rPr>
        <w:t> </w:t>
      </w:r>
    </w:p>
    <w:p w14:paraId="01512BE8" w14:textId="77777777" w:rsidR="00324507" w:rsidRPr="00430EA4" w:rsidRDefault="00324507" w:rsidP="00D33D2F">
      <w:pPr>
        <w:pStyle w:val="paragraph"/>
        <w:spacing w:before="0" w:beforeAutospacing="0" w:after="0" w:afterAutospacing="0" w:line="276" w:lineRule="auto"/>
        <w:jc w:val="both"/>
        <w:textAlignment w:val="baseline"/>
        <w:rPr>
          <w:rFonts w:ascii="Segoe UI" w:hAnsi="Segoe UI" w:cs="Segoe UI"/>
          <w:sz w:val="18"/>
          <w:szCs w:val="18"/>
        </w:rPr>
      </w:pPr>
      <w:r w:rsidRPr="00430EA4">
        <w:rPr>
          <w:rStyle w:val="eop"/>
          <w:rFonts w:ascii="Arial" w:hAnsi="Arial" w:cs="Arial"/>
          <w:sz w:val="22"/>
          <w:szCs w:val="22"/>
        </w:rPr>
        <w:t> </w:t>
      </w:r>
    </w:p>
    <w:p w14:paraId="3F82B6CE" w14:textId="4BA1E491" w:rsidR="00324507" w:rsidRDefault="00324507" w:rsidP="00D33D2F">
      <w:pPr>
        <w:spacing w:after="0" w:line="276" w:lineRule="auto"/>
        <w:jc w:val="both"/>
        <w:textAlignment w:val="baseline"/>
        <w:rPr>
          <w:rFonts w:ascii="Arial" w:eastAsia="Arial" w:hAnsi="Arial" w:cs="Arial"/>
        </w:rPr>
      </w:pPr>
      <w:r w:rsidRPr="49CE694D">
        <w:rPr>
          <w:rStyle w:val="normaltextrun"/>
          <w:rFonts w:ascii="Arial" w:hAnsi="Arial" w:cs="Arial"/>
        </w:rPr>
        <w:t xml:space="preserve">Para complementar su oferta de ahorro e inversión, la compañía también ofrece un producto </w:t>
      </w:r>
      <w:r w:rsidR="00F032F3" w:rsidRPr="49CE694D">
        <w:rPr>
          <w:rStyle w:val="normaltextrun"/>
          <w:rFonts w:ascii="Arial" w:hAnsi="Arial" w:cs="Arial"/>
        </w:rPr>
        <w:t xml:space="preserve">garantizado </w:t>
      </w:r>
      <w:r w:rsidRPr="49CE694D">
        <w:rPr>
          <w:rStyle w:val="normaltextrun"/>
          <w:rFonts w:ascii="Arial" w:hAnsi="Arial" w:cs="Arial"/>
        </w:rPr>
        <w:t>único en el mercado español de ahorro a largo plazo, Allianz Perspektive.</w:t>
      </w:r>
      <w:r w:rsidRPr="49CE694D">
        <w:rPr>
          <w:rStyle w:val="eop"/>
          <w:rFonts w:ascii="Arial" w:hAnsi="Arial" w:cs="Arial"/>
        </w:rPr>
        <w:t> </w:t>
      </w:r>
      <w:r w:rsidR="49CE694D" w:rsidRPr="49CE694D">
        <w:rPr>
          <w:rFonts w:ascii="Arial" w:eastAsia="Arial" w:hAnsi="Arial" w:cs="Arial"/>
        </w:rPr>
        <w:t xml:space="preserve"> Se trata de un producto de seguro de inversión de </w:t>
      </w:r>
      <w:hyperlink r:id="rId11">
        <w:r w:rsidR="49CE694D" w:rsidRPr="49CE694D">
          <w:rPr>
            <w:rStyle w:val="Hipervnculo"/>
            <w:rFonts w:ascii="Arial" w:eastAsia="Arial" w:hAnsi="Arial" w:cs="Arial"/>
          </w:rPr>
          <w:t>Allianz Leben-AG</w:t>
        </w:r>
      </w:hyperlink>
      <w:r w:rsidR="49CE694D" w:rsidRPr="49CE694D">
        <w:rPr>
          <w:rFonts w:ascii="Arial" w:eastAsia="Arial" w:hAnsi="Arial" w:cs="Arial"/>
        </w:rPr>
        <w:t xml:space="preserve">, distribuido a través de su sucursal en España, </w:t>
      </w:r>
      <w:r w:rsidR="49CE694D" w:rsidRPr="49CE694D">
        <w:rPr>
          <w:rFonts w:ascii="Arial" w:eastAsia="Arial" w:hAnsi="Arial" w:cs="Arial"/>
          <w:color w:val="000000" w:themeColor="text1"/>
        </w:rPr>
        <w:t xml:space="preserve">diseñado para clientes entre 18 y 75 años que deseen invertir para incrementar sus ingresos futuros sin afrontar riesgos, </w:t>
      </w:r>
      <w:r w:rsidR="49CE694D" w:rsidRPr="49CE694D">
        <w:rPr>
          <w:rFonts w:ascii="Arial" w:eastAsia="Arial" w:hAnsi="Arial" w:cs="Arial"/>
        </w:rPr>
        <w:t>es un seguro de vida con capital mínimo garantizado y con participación en beneficios.</w:t>
      </w:r>
    </w:p>
    <w:p w14:paraId="1CCA62F9" w14:textId="49A85022" w:rsidR="005E331B" w:rsidRDefault="005E331B" w:rsidP="00D33D2F">
      <w:pPr>
        <w:spacing w:after="0" w:line="276" w:lineRule="auto"/>
        <w:jc w:val="both"/>
        <w:textAlignment w:val="baseline"/>
        <w:rPr>
          <w:rFonts w:ascii="Arial" w:eastAsia="Arial" w:hAnsi="Arial" w:cs="Arial"/>
        </w:rPr>
      </w:pPr>
    </w:p>
    <w:p w14:paraId="5BB6E8BC" w14:textId="77777777" w:rsidR="005E331B" w:rsidRPr="005E331B" w:rsidRDefault="005E331B" w:rsidP="005E331B">
      <w:pPr>
        <w:spacing w:after="0" w:line="276" w:lineRule="auto"/>
        <w:ind w:right="490"/>
        <w:jc w:val="both"/>
        <w:rPr>
          <w:rFonts w:ascii="Arial" w:eastAsia="Arial" w:hAnsi="Arial" w:cs="Arial"/>
          <w:b/>
          <w:lang w:eastAsia="de-DE"/>
        </w:rPr>
      </w:pPr>
      <w:bookmarkStart w:id="0" w:name="_GoBack"/>
      <w:bookmarkEnd w:id="0"/>
      <w:r w:rsidRPr="005E331B">
        <w:rPr>
          <w:rFonts w:ascii="Arial" w:eastAsia="Arial" w:hAnsi="Arial" w:cs="Arial"/>
          <w:b/>
          <w:lang w:eastAsia="de-DE"/>
        </w:rPr>
        <w:t>Sobre Allianz Seguros</w:t>
      </w:r>
    </w:p>
    <w:p w14:paraId="130B54CF" w14:textId="77777777" w:rsidR="005E331B" w:rsidRPr="005E331B" w:rsidRDefault="005E331B" w:rsidP="005E331B">
      <w:pPr>
        <w:spacing w:after="0" w:line="276" w:lineRule="auto"/>
        <w:ind w:right="490"/>
        <w:jc w:val="both"/>
        <w:rPr>
          <w:rFonts w:ascii="Arial" w:eastAsia="Arial" w:hAnsi="Arial" w:cs="Arial"/>
          <w:b/>
          <w:lang w:eastAsia="de-DE"/>
        </w:rPr>
      </w:pPr>
    </w:p>
    <w:p w14:paraId="34C13AE1" w14:textId="77777777" w:rsidR="005E331B" w:rsidRPr="005E331B" w:rsidRDefault="005E331B" w:rsidP="005E331B">
      <w:pPr>
        <w:spacing w:after="0" w:line="276" w:lineRule="auto"/>
        <w:ind w:right="348"/>
        <w:jc w:val="both"/>
        <w:rPr>
          <w:rFonts w:ascii="Arial" w:eastAsia="Arial" w:hAnsi="Arial" w:cs="Arial"/>
          <w:lang w:eastAsia="de-DE"/>
        </w:rPr>
      </w:pPr>
      <w:r w:rsidRPr="005E331B">
        <w:rPr>
          <w:rFonts w:ascii="Arial" w:eastAsia="Arial" w:hAnsi="Arial" w:cs="Arial"/>
          <w:lang w:eastAsia="de-DE"/>
        </w:rPr>
        <w:t xml:space="preserve">Allianz Seguros es la principal filial del Grupo Allianz en España y una de las compañías líderes del sector asegurador español. Para ofrecer los mejores resultados para los clientes, la compañía apuesta por la cercanía física (a través de sus Sucursales y Delegaciones con más de 2.300 empleados y su red de más de 13.000 mediadores), y tecnológica (mediante herramientas como su aplicación para smartphones y tabletas, su área de eCliente de la web corporativa, y sus más de 500.000 SMS enviados anualmente a sus clientes). </w:t>
      </w:r>
    </w:p>
    <w:p w14:paraId="73FC8D9F" w14:textId="77777777" w:rsidR="005E331B" w:rsidRPr="005E331B" w:rsidRDefault="005E331B" w:rsidP="005E331B">
      <w:pPr>
        <w:spacing w:after="0" w:line="276" w:lineRule="auto"/>
        <w:ind w:right="348"/>
        <w:jc w:val="both"/>
        <w:rPr>
          <w:rFonts w:ascii="Arial" w:eastAsia="Arial" w:hAnsi="Arial" w:cs="Arial"/>
          <w:lang w:eastAsia="de-DE"/>
        </w:rPr>
      </w:pPr>
    </w:p>
    <w:p w14:paraId="3AD1FC55" w14:textId="77777777" w:rsidR="005E331B" w:rsidRPr="005E331B" w:rsidRDefault="005E331B" w:rsidP="005E331B">
      <w:pPr>
        <w:spacing w:after="0" w:line="276" w:lineRule="auto"/>
        <w:ind w:right="348"/>
        <w:jc w:val="both"/>
        <w:rPr>
          <w:rFonts w:ascii="Arial" w:eastAsia="Arial" w:hAnsi="Arial" w:cs="Arial"/>
          <w:lang w:eastAsia="de-DE"/>
        </w:rPr>
      </w:pPr>
      <w:r w:rsidRPr="005E331B">
        <w:rPr>
          <w:rFonts w:ascii="Arial" w:eastAsia="Arial" w:hAnsi="Arial" w:cs="Arial"/>
          <w:lang w:eastAsia="de-DE"/>
        </w:rPr>
        <w:t>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Multirriesgos para empresas y comercios, hasta las soluciones aseguradoras personalizadas más complejas.</w:t>
      </w:r>
    </w:p>
    <w:p w14:paraId="24CA0E31" w14:textId="77777777" w:rsidR="005E331B" w:rsidRPr="005E331B" w:rsidRDefault="005E331B" w:rsidP="005E331B">
      <w:pPr>
        <w:spacing w:after="0" w:line="240" w:lineRule="auto"/>
        <w:rPr>
          <w:rFonts w:ascii="Arial" w:eastAsia="Arial" w:hAnsi="Arial" w:cs="Arial"/>
          <w:lang w:eastAsia="de-DE"/>
        </w:rPr>
      </w:pPr>
    </w:p>
    <w:p w14:paraId="768F21F3" w14:textId="77777777" w:rsidR="005E331B" w:rsidRPr="005E331B" w:rsidRDefault="005E331B" w:rsidP="005E331B">
      <w:pPr>
        <w:spacing w:after="0" w:line="240" w:lineRule="auto"/>
        <w:rPr>
          <w:rFonts w:ascii="Arial" w:eastAsia="Arial" w:hAnsi="Arial" w:cs="Arial"/>
          <w:color w:val="FF0000"/>
          <w:lang w:eastAsia="de-DE"/>
        </w:rPr>
      </w:pPr>
    </w:p>
    <w:p w14:paraId="6C16514C" w14:textId="77777777" w:rsidR="005E331B" w:rsidRPr="005E331B" w:rsidRDefault="005E331B" w:rsidP="005E331B">
      <w:pPr>
        <w:pBdr>
          <w:bottom w:val="single" w:sz="6" w:space="1" w:color="000000"/>
        </w:pBdr>
        <w:tabs>
          <w:tab w:val="left" w:pos="567"/>
        </w:tabs>
        <w:spacing w:after="0" w:line="240" w:lineRule="auto"/>
        <w:ind w:right="1418"/>
        <w:jc w:val="both"/>
        <w:rPr>
          <w:rFonts w:ascii="Arial" w:eastAsia="Arial" w:hAnsi="Arial" w:cs="Arial"/>
          <w:b/>
          <w:lang w:eastAsia="de-DE"/>
        </w:rPr>
      </w:pPr>
      <w:r w:rsidRPr="005E331B">
        <w:rPr>
          <w:rFonts w:ascii="Arial" w:eastAsia="Arial" w:hAnsi="Arial" w:cs="Arial"/>
          <w:b/>
          <w:lang w:eastAsia="de-DE"/>
        </w:rPr>
        <w:t>Para más información:</w:t>
      </w:r>
    </w:p>
    <w:p w14:paraId="2F39D1B6" w14:textId="77777777" w:rsidR="005E331B" w:rsidRPr="005E331B" w:rsidRDefault="005E331B" w:rsidP="005E331B">
      <w:pPr>
        <w:pBdr>
          <w:bottom w:val="single" w:sz="6" w:space="1" w:color="000000"/>
        </w:pBdr>
        <w:tabs>
          <w:tab w:val="left" w:pos="567"/>
        </w:tabs>
        <w:spacing w:after="0" w:line="240" w:lineRule="auto"/>
        <w:ind w:right="1418"/>
        <w:jc w:val="both"/>
        <w:rPr>
          <w:rFonts w:ascii="Arial" w:eastAsia="Arial" w:hAnsi="Arial" w:cs="Arial"/>
          <w:lang w:eastAsia="de-DE"/>
        </w:rPr>
      </w:pPr>
    </w:p>
    <w:p w14:paraId="582F0BC2" w14:textId="77777777" w:rsidR="005E331B" w:rsidRPr="005E331B" w:rsidRDefault="005E331B" w:rsidP="005E331B">
      <w:pPr>
        <w:pBdr>
          <w:bottom w:val="single" w:sz="6" w:space="1" w:color="000000"/>
        </w:pBdr>
        <w:tabs>
          <w:tab w:val="left" w:pos="567"/>
        </w:tabs>
        <w:spacing w:after="0" w:line="240" w:lineRule="auto"/>
        <w:ind w:right="1418"/>
        <w:jc w:val="both"/>
        <w:rPr>
          <w:rFonts w:ascii="Arial" w:eastAsia="Arial" w:hAnsi="Arial" w:cs="Arial"/>
          <w:b/>
          <w:lang w:eastAsia="de-DE"/>
        </w:rPr>
      </w:pPr>
      <w:r w:rsidRPr="005E331B">
        <w:rPr>
          <w:rFonts w:ascii="Arial" w:eastAsia="Arial" w:hAnsi="Arial" w:cs="Arial"/>
          <w:lang w:eastAsia="de-DE"/>
        </w:rPr>
        <w:t>Sonia Rodríguez</w:t>
      </w:r>
      <w:r w:rsidRPr="005E331B">
        <w:rPr>
          <w:rFonts w:ascii="Arial" w:eastAsia="Arial" w:hAnsi="Arial" w:cs="Arial"/>
          <w:lang w:eastAsia="de-DE"/>
        </w:rPr>
        <w:tab/>
        <w:t>Tel. 91.596.00.66</w:t>
      </w:r>
    </w:p>
    <w:p w14:paraId="1FE2E6BF" w14:textId="77777777" w:rsidR="005E331B" w:rsidRPr="005E331B" w:rsidRDefault="005E331B" w:rsidP="005E331B">
      <w:pPr>
        <w:keepNext/>
        <w:pBdr>
          <w:top w:val="nil"/>
          <w:left w:val="nil"/>
          <w:bottom w:val="single" w:sz="6" w:space="1" w:color="000000"/>
          <w:right w:val="nil"/>
          <w:between w:val="nil"/>
        </w:pBdr>
        <w:spacing w:after="0" w:line="240" w:lineRule="auto"/>
        <w:ind w:right="1418"/>
        <w:jc w:val="both"/>
        <w:rPr>
          <w:rFonts w:ascii="Arial" w:eastAsia="Arial" w:hAnsi="Arial" w:cs="Arial"/>
          <w:color w:val="000000"/>
          <w:lang w:eastAsia="de-DE"/>
        </w:rPr>
      </w:pPr>
      <w:r w:rsidRPr="005E331B">
        <w:rPr>
          <w:rFonts w:ascii="Arial" w:eastAsia="Arial" w:hAnsi="Arial" w:cs="Arial"/>
          <w:color w:val="000000"/>
          <w:lang w:eastAsia="de-DE"/>
        </w:rPr>
        <w:t xml:space="preserve">Laura Gallach </w:t>
      </w:r>
      <w:r w:rsidRPr="005E331B">
        <w:rPr>
          <w:rFonts w:ascii="Arial" w:eastAsia="Arial" w:hAnsi="Arial" w:cs="Arial"/>
          <w:color w:val="000000"/>
          <w:lang w:eastAsia="de-DE"/>
        </w:rPr>
        <w:tab/>
      </w:r>
      <w:r w:rsidRPr="005E331B">
        <w:rPr>
          <w:rFonts w:ascii="Arial" w:eastAsia="Arial" w:hAnsi="Arial" w:cs="Arial"/>
          <w:color w:val="000000"/>
          <w:lang w:eastAsia="de-DE"/>
        </w:rPr>
        <w:tab/>
        <w:t>Tel. 93.228.67.83</w:t>
      </w:r>
    </w:p>
    <w:p w14:paraId="5EBAFBFC" w14:textId="77777777" w:rsidR="005E331B" w:rsidRPr="005E331B" w:rsidRDefault="005E331B" w:rsidP="005E331B">
      <w:pPr>
        <w:spacing w:after="0" w:line="240" w:lineRule="auto"/>
        <w:rPr>
          <w:rFonts w:ascii="Arial" w:eastAsia="Arial" w:hAnsi="Arial" w:cs="Arial"/>
          <w:lang w:eastAsia="de-DE"/>
        </w:rPr>
      </w:pPr>
    </w:p>
    <w:p w14:paraId="4661E124" w14:textId="77777777" w:rsidR="005E331B" w:rsidRPr="005E331B" w:rsidRDefault="005E331B" w:rsidP="005E331B">
      <w:pPr>
        <w:spacing w:after="0" w:line="240" w:lineRule="auto"/>
        <w:ind w:right="425"/>
        <w:jc w:val="both"/>
        <w:rPr>
          <w:rFonts w:ascii="Times" w:eastAsia="Times" w:hAnsi="Times" w:cs="Times"/>
          <w:sz w:val="24"/>
          <w:szCs w:val="24"/>
          <w:lang w:eastAsia="de-DE"/>
        </w:rPr>
      </w:pPr>
    </w:p>
    <w:p w14:paraId="683BF623" w14:textId="1119EE79" w:rsidR="00324507" w:rsidRPr="00430EA4" w:rsidRDefault="00324507" w:rsidP="49CE694D">
      <w:pPr>
        <w:spacing w:after="0" w:line="276" w:lineRule="auto"/>
        <w:jc w:val="both"/>
        <w:textAlignment w:val="baseline"/>
        <w:rPr>
          <w:rFonts w:ascii="Arial" w:eastAsia="Arial" w:hAnsi="Arial" w:cs="Arial"/>
        </w:rPr>
      </w:pPr>
    </w:p>
    <w:p w14:paraId="1408C20B" w14:textId="1B1BCECF" w:rsidR="00324507" w:rsidRPr="00430EA4" w:rsidRDefault="00324507" w:rsidP="49CE694D">
      <w:pPr>
        <w:pStyle w:val="paragraph"/>
        <w:spacing w:before="0" w:beforeAutospacing="0" w:after="0" w:afterAutospacing="0"/>
        <w:jc w:val="both"/>
        <w:textAlignment w:val="baseline"/>
        <w:rPr>
          <w:rStyle w:val="eop"/>
        </w:rPr>
      </w:pPr>
    </w:p>
    <w:p w14:paraId="0DA70637" w14:textId="77777777" w:rsidR="00324507" w:rsidRPr="00430EA4" w:rsidRDefault="00324507" w:rsidP="00324507">
      <w:pPr>
        <w:pStyle w:val="paragraph"/>
        <w:spacing w:before="0" w:beforeAutospacing="0" w:after="0" w:afterAutospacing="0"/>
        <w:ind w:right="60"/>
        <w:jc w:val="both"/>
        <w:textAlignment w:val="baseline"/>
        <w:rPr>
          <w:rFonts w:ascii="Segoe UI" w:hAnsi="Segoe UI" w:cs="Segoe UI"/>
          <w:sz w:val="18"/>
          <w:szCs w:val="18"/>
        </w:rPr>
      </w:pPr>
      <w:r w:rsidRPr="00430EA4">
        <w:rPr>
          <w:rStyle w:val="eop"/>
          <w:rFonts w:ascii="Arial" w:hAnsi="Arial" w:cs="Arial"/>
          <w:sz w:val="22"/>
          <w:szCs w:val="22"/>
        </w:rPr>
        <w:t> </w:t>
      </w:r>
    </w:p>
    <w:p w14:paraId="46624170" w14:textId="77777777" w:rsidR="00324507" w:rsidRPr="00430EA4" w:rsidRDefault="00324507" w:rsidP="00324507">
      <w:pPr>
        <w:pStyle w:val="paragraph"/>
        <w:spacing w:before="0" w:beforeAutospacing="0" w:after="0" w:afterAutospacing="0"/>
        <w:ind w:right="60"/>
        <w:jc w:val="both"/>
        <w:textAlignment w:val="baseline"/>
        <w:rPr>
          <w:rFonts w:ascii="Segoe UI" w:hAnsi="Segoe UI" w:cs="Segoe UI"/>
          <w:sz w:val="18"/>
          <w:szCs w:val="18"/>
        </w:rPr>
      </w:pPr>
      <w:r w:rsidRPr="00430EA4">
        <w:rPr>
          <w:rStyle w:val="eop"/>
          <w:rFonts w:ascii="Arial" w:hAnsi="Arial" w:cs="Arial"/>
          <w:sz w:val="22"/>
          <w:szCs w:val="22"/>
        </w:rPr>
        <w:t> </w:t>
      </w:r>
    </w:p>
    <w:p w14:paraId="4B8484D5" w14:textId="77777777" w:rsidR="00324507" w:rsidRPr="00430EA4" w:rsidRDefault="00324507" w:rsidP="00324507">
      <w:pPr>
        <w:pStyle w:val="paragraph"/>
        <w:spacing w:before="0" w:beforeAutospacing="0" w:after="0" w:afterAutospacing="0"/>
        <w:ind w:right="60"/>
        <w:jc w:val="both"/>
        <w:textAlignment w:val="baseline"/>
        <w:rPr>
          <w:rFonts w:ascii="Segoe UI" w:hAnsi="Segoe UI" w:cs="Segoe UI"/>
          <w:sz w:val="18"/>
          <w:szCs w:val="18"/>
        </w:rPr>
      </w:pPr>
      <w:r w:rsidRPr="00430EA4">
        <w:rPr>
          <w:rStyle w:val="eop"/>
          <w:rFonts w:ascii="Arial" w:hAnsi="Arial" w:cs="Arial"/>
          <w:sz w:val="22"/>
          <w:szCs w:val="22"/>
        </w:rPr>
        <w:t> </w:t>
      </w:r>
    </w:p>
    <w:p w14:paraId="4F8F56C0" w14:textId="77777777" w:rsidR="00324507" w:rsidRPr="00430EA4" w:rsidRDefault="00324507" w:rsidP="00324507">
      <w:pPr>
        <w:pStyle w:val="paragraph"/>
        <w:spacing w:before="0" w:beforeAutospacing="0" w:after="0" w:afterAutospacing="0"/>
        <w:ind w:right="60"/>
        <w:jc w:val="both"/>
        <w:textAlignment w:val="baseline"/>
        <w:rPr>
          <w:rFonts w:ascii="Segoe UI" w:hAnsi="Segoe UI" w:cs="Segoe UI"/>
          <w:sz w:val="18"/>
          <w:szCs w:val="18"/>
        </w:rPr>
      </w:pPr>
      <w:r w:rsidRPr="00430EA4">
        <w:rPr>
          <w:rStyle w:val="eop"/>
          <w:rFonts w:ascii="Arial" w:hAnsi="Arial" w:cs="Arial"/>
          <w:sz w:val="22"/>
          <w:szCs w:val="22"/>
        </w:rPr>
        <w:t> </w:t>
      </w:r>
    </w:p>
    <w:p w14:paraId="5DAB6C7B" w14:textId="77777777" w:rsidR="00B073CD" w:rsidRPr="00430EA4" w:rsidRDefault="00B073CD"/>
    <w:sectPr w:rsidR="00B073CD" w:rsidRPr="00430EA4" w:rsidSect="004D7848">
      <w:headerReference w:type="default" r:id="rId12"/>
      <w:headerReference w:type="firs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03F28" w14:textId="77777777" w:rsidR="00845C1E" w:rsidRDefault="00845C1E" w:rsidP="00550B8E">
      <w:pPr>
        <w:spacing w:after="0" w:line="240" w:lineRule="auto"/>
      </w:pPr>
      <w:r>
        <w:separator/>
      </w:r>
    </w:p>
  </w:endnote>
  <w:endnote w:type="continuationSeparator" w:id="0">
    <w:p w14:paraId="4C52BFF9" w14:textId="77777777" w:rsidR="00845C1E" w:rsidRDefault="00845C1E" w:rsidP="00550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Neue">
    <w:altName w:val="Times New Roman"/>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28013" w14:textId="77777777" w:rsidR="00845C1E" w:rsidRDefault="00845C1E" w:rsidP="00550B8E">
      <w:pPr>
        <w:spacing w:after="0" w:line="240" w:lineRule="auto"/>
      </w:pPr>
      <w:r>
        <w:separator/>
      </w:r>
    </w:p>
  </w:footnote>
  <w:footnote w:type="continuationSeparator" w:id="0">
    <w:p w14:paraId="6E9CA560" w14:textId="77777777" w:rsidR="00845C1E" w:rsidRDefault="00845C1E" w:rsidP="00550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E196D" w14:textId="761E32EE" w:rsidR="00550B8E" w:rsidRDefault="00E63AB6">
    <w:pPr>
      <w:pStyle w:val="Encabezado"/>
    </w:pPr>
    <w:r>
      <w:rPr>
        <w:noProof/>
        <w:lang w:eastAsia="es-ES"/>
      </w:rPr>
      <mc:AlternateContent>
        <mc:Choice Requires="wps">
          <w:drawing>
            <wp:anchor distT="0" distB="0" distL="114300" distR="114300" simplePos="0" relativeHeight="251657216" behindDoc="0" locked="0" layoutInCell="0" allowOverlap="1" wp14:anchorId="7F94D615" wp14:editId="55760F74">
              <wp:simplePos x="0" y="0"/>
              <wp:positionH relativeFrom="page">
                <wp:posOffset>0</wp:posOffset>
              </wp:positionH>
              <wp:positionV relativeFrom="page">
                <wp:posOffset>190500</wp:posOffset>
              </wp:positionV>
              <wp:extent cx="7560310" cy="273050"/>
              <wp:effectExtent l="0" t="0" r="0" b="12700"/>
              <wp:wrapNone/>
              <wp:docPr id="4" name="MSIPCM61a14c85a7ed51789c919408"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C6A418" w14:textId="722A52B2" w:rsidR="00E63AB6" w:rsidRPr="00E63AB6" w:rsidRDefault="00E63AB6" w:rsidP="00E63AB6">
                          <w:pPr>
                            <w:spacing w:after="0"/>
                            <w:jc w:val="center"/>
                            <w:rPr>
                              <w:rFonts w:ascii="Calibri" w:hAnsi="Calibri" w:cs="Calibri"/>
                              <w:color w:val="000000"/>
                              <w:sz w:val="20"/>
                            </w:rPr>
                          </w:pPr>
                          <w:r w:rsidRPr="00E63AB6">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F94D615" id="_x0000_t202" coordsize="21600,21600" o:spt="202" path="m,l,21600r21600,l21600,xe">
              <v:stroke joinstyle="miter"/>
              <v:path gradientshapeok="t" o:connecttype="rect"/>
            </v:shapetype>
            <v:shape id="MSIPCM61a14c85a7ed51789c919408" o:spid="_x0000_s1026" type="#_x0000_t202" alt="{&quot;HashCode&quot;:417909460,&quot;Height&quot;:841.0,&quot;Width&quot;:595.0,&quot;Placement&quot;:&quot;Header&quot;,&quot;Index&quot;:&quot;Primary&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" o:allowincell="f" filled="f" stroked="f" strokeweight=".5pt">
              <v:textbox inset=",0,,0">
                <w:txbxContent>
                  <w:p w14:paraId="0EC6A418" w14:textId="722A52B2" w:rsidR="00E63AB6" w:rsidRPr="00E63AB6" w:rsidRDefault="00E63AB6" w:rsidP="00E63AB6">
                    <w:pPr>
                      <w:spacing w:after="0"/>
                      <w:jc w:val="center"/>
                      <w:rPr>
                        <w:rFonts w:ascii="Calibri" w:hAnsi="Calibri" w:cs="Calibri"/>
                        <w:color w:val="000000"/>
                        <w:sz w:val="20"/>
                      </w:rPr>
                    </w:pPr>
                    <w:r w:rsidRPr="00E63AB6">
                      <w:rPr>
                        <w:rFonts w:ascii="Calibri" w:hAnsi="Calibri" w:cs="Calibri"/>
                        <w:color w:val="000000"/>
                        <w:sz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983D6" w14:textId="77777777" w:rsidR="004D7848" w:rsidRPr="00E45EB7" w:rsidRDefault="004D7848" w:rsidP="004D7848">
    <w:pPr>
      <w:pBdr>
        <w:top w:val="nil"/>
        <w:left w:val="nil"/>
        <w:bottom w:val="nil"/>
        <w:right w:val="nil"/>
        <w:between w:val="nil"/>
      </w:pBdr>
      <w:tabs>
        <w:tab w:val="center" w:pos="4536"/>
        <w:tab w:val="right" w:pos="9072"/>
      </w:tabs>
      <w:spacing w:after="0" w:line="240" w:lineRule="auto"/>
      <w:jc w:val="right"/>
      <w:rPr>
        <w:rFonts w:ascii="Arial" w:eastAsia="Arial" w:hAnsi="Arial" w:cs="Arial"/>
        <w:color w:val="000000"/>
        <w:sz w:val="28"/>
        <w:szCs w:val="28"/>
        <w:lang w:eastAsia="de-DE"/>
      </w:rPr>
    </w:pPr>
    <w:r w:rsidRPr="00E45EB7">
      <w:rPr>
        <w:rFonts w:ascii="Arial" w:eastAsia="Arial" w:hAnsi="Arial" w:cs="Arial"/>
        <w:b/>
        <w:noProof/>
        <w:color w:val="000080"/>
        <w:sz w:val="28"/>
        <w:szCs w:val="28"/>
        <w:lang w:eastAsia="es-ES"/>
      </w:rPr>
      <mc:AlternateContent>
        <mc:Choice Requires="wps">
          <w:drawing>
            <wp:anchor distT="0" distB="0" distL="114300" distR="114300" simplePos="0" relativeHeight="251661312" behindDoc="0" locked="0" layoutInCell="0" allowOverlap="1" wp14:anchorId="4F6B4F88" wp14:editId="62D6E148">
              <wp:simplePos x="0" y="0"/>
              <wp:positionH relativeFrom="page">
                <wp:posOffset>0</wp:posOffset>
              </wp:positionH>
              <wp:positionV relativeFrom="page">
                <wp:posOffset>190500</wp:posOffset>
              </wp:positionV>
              <wp:extent cx="7560310" cy="273050"/>
              <wp:effectExtent l="0" t="0" r="0" b="12700"/>
              <wp:wrapNone/>
              <wp:docPr id="2" name="MSIPCM532d40bcabbae2bbd217c904"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2B1931" w14:textId="77777777" w:rsidR="004D7848" w:rsidRPr="004A24C5" w:rsidRDefault="004D7848" w:rsidP="004D7848">
                          <w:pPr>
                            <w:jc w:val="center"/>
                            <w:rPr>
                              <w:rFonts w:ascii="Calibri" w:hAnsi="Calibri" w:cs="Calibri"/>
                              <w:color w:val="000000"/>
                              <w:sz w:val="20"/>
                            </w:rPr>
                          </w:pPr>
                          <w:r w:rsidRPr="004A24C5">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F6B4F88" id="_x0000_t202" coordsize="21600,21600" o:spt="202" path="m,l,21600r21600,l21600,xe">
              <v:stroke joinstyle="miter"/>
              <v:path gradientshapeok="t" o:connecttype="rect"/>
            </v:shapetype>
            <v:shape id="MSIPCM532d40bcabbae2bbd217c904" o:spid="_x0000_s1027" type="#_x0000_t202" alt="{&quot;HashCode&quot;:417909460,&quot;Height&quot;:841.0,&quot;Width&quot;:595.0,&quot;Placement&quot;:&quot;Header&quot;,&quot;Index&quot;:&quot;FirstPage&quot;,&quot;Section&quot;:1,&quot;Top&quot;:0.0,&quot;Left&quot;:0.0}" style="position:absolute;left:0;text-align:left;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BNR7EAWAwAAPgYAAA4AAAAAAAAAAAAAAAAALgIA&#10;AGRycy9lMm9Eb2MueG1sUEsBAi0AFAAGAAgAAAAhAEsiCebcAAAABwEAAA8AAAAAAAAAAAAAAAAA&#10;cAUAAGRycy9kb3ducmV2LnhtbFBLBQYAAAAABAAEAPMAAAB5BgAAAAA=&#10;" o:allowincell="f" filled="f" stroked="f" strokeweight=".5pt">
              <v:textbox inset=",0,,0">
                <w:txbxContent>
                  <w:p w14:paraId="5C2B1931" w14:textId="77777777" w:rsidR="004D7848" w:rsidRPr="004A24C5" w:rsidRDefault="004D7848" w:rsidP="004D7848">
                    <w:pPr>
                      <w:jc w:val="center"/>
                      <w:rPr>
                        <w:rFonts w:ascii="Calibri" w:hAnsi="Calibri" w:cs="Calibri"/>
                        <w:color w:val="000000"/>
                        <w:sz w:val="20"/>
                      </w:rPr>
                    </w:pPr>
                    <w:r w:rsidRPr="004A24C5">
                      <w:rPr>
                        <w:rFonts w:ascii="Calibri" w:hAnsi="Calibri" w:cs="Calibri"/>
                        <w:color w:val="000000"/>
                        <w:sz w:val="20"/>
                      </w:rPr>
                      <w:t>Internal</w:t>
                    </w:r>
                  </w:p>
                </w:txbxContent>
              </v:textbox>
              <w10:wrap anchorx="page" anchory="page"/>
            </v:shape>
          </w:pict>
        </mc:Fallback>
      </mc:AlternateContent>
    </w:r>
    <w:r w:rsidRPr="00E45EB7">
      <w:rPr>
        <w:rFonts w:ascii="Arial" w:eastAsia="Arial" w:hAnsi="Arial" w:cs="Arial"/>
        <w:b/>
        <w:noProof/>
        <w:color w:val="000080"/>
        <w:sz w:val="28"/>
        <w:szCs w:val="28"/>
        <w:lang w:eastAsia="es-ES"/>
      </w:rPr>
      <mc:AlternateContent>
        <mc:Choice Requires="wps">
          <w:drawing>
            <wp:anchor distT="0" distB="0" distL="114300" distR="114300" simplePos="0" relativeHeight="251659264" behindDoc="0" locked="0" layoutInCell="1" hidden="0" allowOverlap="1" wp14:anchorId="688D6EEE" wp14:editId="14E59042">
              <wp:simplePos x="0" y="0"/>
              <wp:positionH relativeFrom="page">
                <wp:posOffset>-9522</wp:posOffset>
              </wp:positionH>
              <wp:positionV relativeFrom="page">
                <wp:posOffset>180976</wp:posOffset>
              </wp:positionV>
              <wp:extent cx="7579360" cy="292100"/>
              <wp:effectExtent l="0" t="0" r="0" b="0"/>
              <wp:wrapNone/>
              <wp:docPr id="13" name="Rectángulo 13"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C726355" w14:textId="77777777" w:rsidR="004D7848" w:rsidRDefault="004D7848" w:rsidP="004D7848">
                          <w:pPr>
                            <w:jc w:val="center"/>
                            <w:textDirection w:val="btLr"/>
                          </w:pPr>
                          <w:r>
                            <w:rPr>
                              <w:rFonts w:ascii="Calibri" w:eastAsia="Calibri" w:hAnsi="Calibri" w:cs="Calibri"/>
                              <w:color w:val="000000"/>
                              <w:sz w:val="20"/>
                            </w:rPr>
                            <w:t>Internal</w:t>
                          </w:r>
                        </w:p>
                      </w:txbxContent>
                    </wps:txbx>
                    <wps:bodyPr spcFirstLastPara="1" wrap="square" lIns="91425" tIns="0" rIns="91425" bIns="0" anchor="t" anchorCtr="0">
                      <a:noAutofit/>
                    </wps:bodyPr>
                  </wps:wsp>
                </a:graphicData>
              </a:graphic>
            </wp:anchor>
          </w:drawing>
        </mc:Choice>
        <mc:Fallback>
          <w:pict>
            <v:rect w14:anchorId="688D6EEE" id="Rectángulo 13" o:spid="_x0000_s1028" alt="{&quot;HashCode&quot;:417909460,&quot;Height&quot;:841.0,&quot;Width&quot;:595.0,&quot;Placement&quot;:&quot;Header&quot;,&quot;Index&quot;:&quot;FirstPage&quot;,&quot;Section&quot;:1,&quot;Top&quot;:0.0,&quot;Left&quot;:0.0}" style="position:absolute;left:0;text-align:left;margin-left:-.75pt;margin-top:14.25pt;width:596.8pt;height:23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" filled="f" stroked="f">
              <v:textbox inset="2.53958mm,0,2.53958mm,0">
                <w:txbxContent>
                  <w:p w14:paraId="7C726355" w14:textId="77777777" w:rsidR="004D7848" w:rsidRDefault="004D7848" w:rsidP="004D7848">
                    <w:pPr>
                      <w:jc w:val="center"/>
                      <w:textDirection w:val="btLr"/>
                    </w:pPr>
                    <w:r>
                      <w:rPr>
                        <w:rFonts w:ascii="Calibri" w:eastAsia="Calibri" w:hAnsi="Calibri" w:cs="Calibri"/>
                        <w:color w:val="000000"/>
                        <w:sz w:val="20"/>
                      </w:rPr>
                      <w:t>Internal</w:t>
                    </w:r>
                  </w:p>
                </w:txbxContent>
              </v:textbox>
              <w10:wrap anchorx="page" anchory="page"/>
            </v:rect>
          </w:pict>
        </mc:Fallback>
      </mc:AlternateContent>
    </w:r>
    <w:r w:rsidRPr="00E45EB7">
      <w:rPr>
        <w:rFonts w:ascii="Arial" w:eastAsia="Arial" w:hAnsi="Arial" w:cs="Arial"/>
        <w:b/>
        <w:noProof/>
        <w:color w:val="000080"/>
        <w:sz w:val="28"/>
        <w:szCs w:val="28"/>
        <w:lang w:eastAsia="es-ES"/>
      </w:rPr>
      <mc:AlternateContent>
        <mc:Choice Requires="wps">
          <w:drawing>
            <wp:anchor distT="0" distB="0" distL="114300" distR="114300" simplePos="0" relativeHeight="251660288" behindDoc="0" locked="0" layoutInCell="1" hidden="0" allowOverlap="1" wp14:anchorId="45DBE7C1" wp14:editId="20569E4C">
              <wp:simplePos x="0" y="0"/>
              <wp:positionH relativeFrom="page">
                <wp:posOffset>-14283</wp:posOffset>
              </wp:positionH>
              <wp:positionV relativeFrom="page">
                <wp:posOffset>176214</wp:posOffset>
              </wp:positionV>
              <wp:extent cx="7588885" cy="301625"/>
              <wp:effectExtent l="0" t="0" r="0" b="0"/>
              <wp:wrapNone/>
              <wp:docPr id="12" name="Rectángulo 12"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4B59C1B8" w14:textId="77777777" w:rsidR="004D7848" w:rsidRDefault="004D7848" w:rsidP="004D7848">
                          <w:pPr>
                            <w:jc w:val="center"/>
                            <w:textDirection w:val="btLr"/>
                          </w:pPr>
                          <w:r>
                            <w:rPr>
                              <w:rFonts w:ascii="Calibri" w:eastAsia="Calibri" w:hAnsi="Calibri" w:cs="Calibri"/>
                              <w:color w:val="000000"/>
                              <w:sz w:val="20"/>
                            </w:rPr>
                            <w:t>Internal</w:t>
                          </w:r>
                        </w:p>
                      </w:txbxContent>
                    </wps:txbx>
                    <wps:bodyPr spcFirstLastPara="1" wrap="square" lIns="91425" tIns="0" rIns="91425" bIns="0" anchor="t" anchorCtr="0">
                      <a:noAutofit/>
                    </wps:bodyPr>
                  </wps:wsp>
                </a:graphicData>
              </a:graphic>
            </wp:anchor>
          </w:drawing>
        </mc:Choice>
        <mc:Fallback>
          <w:pict>
            <v:rect w14:anchorId="45DBE7C1" id="Rectángulo 12" o:spid="_x0000_s1029" alt="{&quot;HashCode&quot;:417909460,&quot;Height&quot;:841.0,&quot;Width&quot;:595.0,&quot;Placement&quot;:&quot;Header&quot;,&quot;Index&quot;:&quot;FirstPage&quot;,&quot;Section&quot;:1,&quot;Top&quot;:0.0,&quot;Left&quot;:0.0}" style="position:absolute;left:0;text-align:left;margin-left:-1.1pt;margin-top:13.9pt;width:597.55pt;height:23.7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" filled="f" stroked="f">
              <v:textbox inset="2.53958mm,0,2.53958mm,0">
                <w:txbxContent>
                  <w:p w14:paraId="4B59C1B8" w14:textId="77777777" w:rsidR="004D7848" w:rsidRDefault="004D7848" w:rsidP="004D7848">
                    <w:pPr>
                      <w:jc w:val="center"/>
                      <w:textDirection w:val="btLr"/>
                    </w:pPr>
                    <w:r>
                      <w:rPr>
                        <w:rFonts w:ascii="Calibri" w:eastAsia="Calibri" w:hAnsi="Calibri" w:cs="Calibri"/>
                        <w:color w:val="000000"/>
                        <w:sz w:val="20"/>
                      </w:rPr>
                      <w:t>Internal</w:t>
                    </w:r>
                  </w:p>
                </w:txbxContent>
              </v:textbox>
              <w10:wrap anchorx="page" anchory="page"/>
            </v:rect>
          </w:pict>
        </mc:Fallback>
      </mc:AlternateContent>
    </w:r>
    <w:r w:rsidRPr="00E45EB7">
      <w:rPr>
        <w:rFonts w:ascii="Arial" w:eastAsia="Arial" w:hAnsi="Arial" w:cs="Arial"/>
        <w:b/>
        <w:noProof/>
        <w:color w:val="000080"/>
        <w:sz w:val="28"/>
        <w:szCs w:val="28"/>
        <w:lang w:eastAsia="es-ES"/>
      </w:rPr>
      <w:drawing>
        <wp:inline distT="0" distB="0" distL="0" distR="0" wp14:anchorId="36039284" wp14:editId="4218A1AD">
          <wp:extent cx="1637665" cy="40386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37665" cy="403860"/>
                  </a:xfrm>
                  <a:prstGeom prst="rect">
                    <a:avLst/>
                  </a:prstGeom>
                  <a:ln/>
                </pic:spPr>
              </pic:pic>
            </a:graphicData>
          </a:graphic>
        </wp:inline>
      </w:drawing>
    </w:r>
  </w:p>
  <w:p w14:paraId="63F39A55" w14:textId="77777777" w:rsidR="004D7848" w:rsidRPr="00E45EB7" w:rsidRDefault="004D7848" w:rsidP="004D7848">
    <w:pPr>
      <w:pBdr>
        <w:top w:val="nil"/>
        <w:left w:val="nil"/>
        <w:bottom w:val="nil"/>
        <w:right w:val="nil"/>
        <w:between w:val="nil"/>
      </w:pBdr>
      <w:spacing w:after="0" w:line="240" w:lineRule="auto"/>
      <w:rPr>
        <w:rFonts w:ascii="Helvetica Neue" w:eastAsia="Helvetica Neue" w:hAnsi="Helvetica Neue" w:cs="Helvetica Neue"/>
        <w:color w:val="000000"/>
        <w:sz w:val="28"/>
        <w:szCs w:val="28"/>
        <w:lang w:eastAsia="de-DE"/>
      </w:rPr>
    </w:pPr>
  </w:p>
  <w:p w14:paraId="137496CF" w14:textId="77777777" w:rsidR="004D7848" w:rsidRPr="00E45EB7" w:rsidRDefault="004D7848" w:rsidP="004D7848">
    <w:pPr>
      <w:pBdr>
        <w:top w:val="nil"/>
        <w:left w:val="nil"/>
        <w:bottom w:val="nil"/>
        <w:right w:val="nil"/>
        <w:between w:val="nil"/>
      </w:pBdr>
      <w:spacing w:after="0" w:line="240" w:lineRule="auto"/>
      <w:rPr>
        <w:rFonts w:ascii="Helvetica Neue" w:eastAsia="Helvetica Neue" w:hAnsi="Helvetica Neue" w:cs="Helvetica Neue"/>
        <w:color w:val="000000"/>
        <w:sz w:val="28"/>
        <w:szCs w:val="28"/>
        <w:lang w:eastAsia="de-DE"/>
      </w:rPr>
    </w:pPr>
  </w:p>
  <w:p w14:paraId="7ACA3433" w14:textId="77777777" w:rsidR="004D7848" w:rsidRPr="00E45EB7" w:rsidRDefault="004D7848" w:rsidP="004D7848">
    <w:pPr>
      <w:pBdr>
        <w:top w:val="nil"/>
        <w:left w:val="nil"/>
        <w:bottom w:val="nil"/>
        <w:right w:val="nil"/>
        <w:between w:val="nil"/>
      </w:pBdr>
      <w:spacing w:after="0" w:line="240" w:lineRule="auto"/>
      <w:rPr>
        <w:rFonts w:ascii="Helvetica Neue" w:eastAsia="Helvetica Neue" w:hAnsi="Helvetica Neue" w:cs="Helvetica Neue"/>
        <w:color w:val="000000"/>
        <w:sz w:val="28"/>
        <w:szCs w:val="28"/>
        <w:lang w:eastAsia="de-DE"/>
      </w:rPr>
    </w:pPr>
    <w:r w:rsidRPr="00E45EB7">
      <w:rPr>
        <w:rFonts w:ascii="Helvetica Neue" w:eastAsia="Helvetica Neue" w:hAnsi="Helvetica Neue" w:cs="Helvetica Neue"/>
        <w:color w:val="000000"/>
        <w:sz w:val="28"/>
        <w:szCs w:val="28"/>
        <w:lang w:eastAsia="de-DE"/>
      </w:rPr>
      <w:t>Allianz Seguros</w:t>
    </w:r>
  </w:p>
  <w:p w14:paraId="3A4180CA" w14:textId="77777777" w:rsidR="004D7848" w:rsidRPr="00E45EB7" w:rsidRDefault="004D7848" w:rsidP="004D7848">
    <w:pPr>
      <w:pBdr>
        <w:top w:val="nil"/>
        <w:left w:val="nil"/>
        <w:bottom w:val="nil"/>
        <w:right w:val="nil"/>
        <w:between w:val="nil"/>
      </w:pBdr>
      <w:tabs>
        <w:tab w:val="center" w:pos="4536"/>
        <w:tab w:val="right" w:pos="9072"/>
      </w:tabs>
      <w:spacing w:after="0" w:line="240" w:lineRule="auto"/>
      <w:rPr>
        <w:rFonts w:ascii="Arial" w:eastAsia="Arial" w:hAnsi="Arial" w:cs="Arial"/>
        <w:color w:val="000000"/>
        <w:sz w:val="10"/>
        <w:szCs w:val="10"/>
        <w:lang w:eastAsia="de-DE"/>
      </w:rPr>
    </w:pPr>
  </w:p>
  <w:p w14:paraId="7DF68D63" w14:textId="77777777" w:rsidR="004D7848" w:rsidRPr="00E45EB7" w:rsidRDefault="004D7848" w:rsidP="004D7848">
    <w:pPr>
      <w:pBdr>
        <w:top w:val="nil"/>
        <w:left w:val="nil"/>
        <w:bottom w:val="nil"/>
        <w:right w:val="nil"/>
        <w:between w:val="nil"/>
      </w:pBdr>
      <w:tabs>
        <w:tab w:val="center" w:pos="4536"/>
        <w:tab w:val="right" w:pos="9072"/>
      </w:tabs>
      <w:spacing w:after="0" w:line="240" w:lineRule="auto"/>
      <w:rPr>
        <w:rFonts w:ascii="Arial" w:eastAsia="Arial" w:hAnsi="Arial" w:cs="Arial"/>
        <w:color w:val="000000"/>
        <w:sz w:val="20"/>
        <w:szCs w:val="20"/>
        <w:lang w:eastAsia="de-DE"/>
      </w:rPr>
    </w:pPr>
    <w:r w:rsidRPr="00E45EB7">
      <w:rPr>
        <w:rFonts w:ascii="Arial" w:eastAsia="Arial" w:hAnsi="Arial" w:cs="Arial"/>
        <w:color w:val="000000"/>
        <w:sz w:val="20"/>
        <w:szCs w:val="20"/>
        <w:lang w:eastAsia="de-DE"/>
      </w:rPr>
      <w:t>Comunicación Corporativa</w:t>
    </w:r>
  </w:p>
  <w:p w14:paraId="769AFE28" w14:textId="77777777" w:rsidR="004D7848" w:rsidRPr="00E45EB7" w:rsidRDefault="004D7848" w:rsidP="004D7848">
    <w:pPr>
      <w:pBdr>
        <w:top w:val="nil"/>
        <w:left w:val="nil"/>
        <w:bottom w:val="nil"/>
        <w:right w:val="nil"/>
        <w:between w:val="nil"/>
      </w:pBdr>
      <w:tabs>
        <w:tab w:val="center" w:pos="4536"/>
        <w:tab w:val="right" w:pos="9072"/>
      </w:tabs>
      <w:spacing w:after="0" w:line="240" w:lineRule="auto"/>
      <w:rPr>
        <w:rFonts w:ascii="Arial" w:eastAsia="Arial" w:hAnsi="Arial" w:cs="Arial"/>
        <w:color w:val="000000"/>
        <w:sz w:val="40"/>
        <w:szCs w:val="40"/>
        <w:lang w:eastAsia="de-DE"/>
      </w:rPr>
    </w:pPr>
  </w:p>
  <w:p w14:paraId="331533A7" w14:textId="77777777" w:rsidR="004D7848" w:rsidRPr="00E45EB7" w:rsidRDefault="004D7848" w:rsidP="004D7848">
    <w:pPr>
      <w:pBdr>
        <w:top w:val="nil"/>
        <w:left w:val="nil"/>
        <w:bottom w:val="nil"/>
        <w:right w:val="nil"/>
        <w:between w:val="nil"/>
      </w:pBdr>
      <w:tabs>
        <w:tab w:val="center" w:pos="4536"/>
        <w:tab w:val="right" w:pos="9072"/>
      </w:tabs>
      <w:spacing w:after="0" w:line="240" w:lineRule="auto"/>
      <w:rPr>
        <w:rFonts w:ascii="Arial" w:eastAsia="Arial" w:hAnsi="Arial" w:cs="Arial"/>
        <w:color w:val="7F7F7F"/>
        <w:sz w:val="44"/>
        <w:szCs w:val="44"/>
        <w:lang w:eastAsia="de-DE"/>
      </w:rPr>
    </w:pPr>
    <w:r w:rsidRPr="00E45EB7">
      <w:rPr>
        <w:rFonts w:ascii="Arial" w:eastAsia="Arial" w:hAnsi="Arial" w:cs="Arial"/>
        <w:color w:val="7F7F7F"/>
        <w:sz w:val="44"/>
        <w:szCs w:val="44"/>
        <w:lang w:eastAsia="de-DE"/>
      </w:rPr>
      <w:t>Nota de Prensa</w:t>
    </w:r>
  </w:p>
  <w:p w14:paraId="200FE38C" w14:textId="77777777" w:rsidR="004D7848" w:rsidRDefault="004D7848">
    <w:pPr>
      <w:pStyle w:val="Encabezado"/>
    </w:pPr>
  </w:p>
</w:hdr>
</file>

<file path=word/intelligence.xml><?xml version="1.0" encoding="utf-8"?>
<int:Intelligence xmlns:int="http://schemas.microsoft.com/office/intelligence/2019/intelligence">
  <int:IntelligenceSettings/>
  <int:Manifest>
    <int:ParagraphRange paragraphId="1368785693" textId="2004318071" start="0" length="119" invalidationStart="0" invalidationLength="119" id="3iPkN4ZB"/>
  </int:Manifest>
  <int:Observations>
    <int:Content id="3iPkN4ZB">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455A6"/>
    <w:multiLevelType w:val="multilevel"/>
    <w:tmpl w:val="ECC4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507"/>
    <w:rsid w:val="00025550"/>
    <w:rsid w:val="00035C87"/>
    <w:rsid w:val="000465AE"/>
    <w:rsid w:val="001E01A2"/>
    <w:rsid w:val="00207722"/>
    <w:rsid w:val="002147E2"/>
    <w:rsid w:val="00264CEF"/>
    <w:rsid w:val="00324507"/>
    <w:rsid w:val="003344DA"/>
    <w:rsid w:val="00381B8A"/>
    <w:rsid w:val="003E5887"/>
    <w:rsid w:val="00430EA4"/>
    <w:rsid w:val="004D7848"/>
    <w:rsid w:val="004F1DC1"/>
    <w:rsid w:val="00550B8E"/>
    <w:rsid w:val="00566C32"/>
    <w:rsid w:val="005E331B"/>
    <w:rsid w:val="00626F7E"/>
    <w:rsid w:val="006B0F96"/>
    <w:rsid w:val="00845C1E"/>
    <w:rsid w:val="008A2CF5"/>
    <w:rsid w:val="008D0E56"/>
    <w:rsid w:val="00A075B8"/>
    <w:rsid w:val="00A36E56"/>
    <w:rsid w:val="00B073CD"/>
    <w:rsid w:val="00B1671B"/>
    <w:rsid w:val="00BB1D8F"/>
    <w:rsid w:val="00CC0724"/>
    <w:rsid w:val="00CD3CAB"/>
    <w:rsid w:val="00D24BC3"/>
    <w:rsid w:val="00D33D2F"/>
    <w:rsid w:val="00D755F2"/>
    <w:rsid w:val="00E10302"/>
    <w:rsid w:val="00E45EB7"/>
    <w:rsid w:val="00E63AB6"/>
    <w:rsid w:val="00E867DF"/>
    <w:rsid w:val="00ED12F3"/>
    <w:rsid w:val="00F032F3"/>
    <w:rsid w:val="00F477C6"/>
    <w:rsid w:val="00F6111F"/>
    <w:rsid w:val="00F90FC6"/>
    <w:rsid w:val="00FA5889"/>
    <w:rsid w:val="00FB5D86"/>
    <w:rsid w:val="00FC31F7"/>
    <w:rsid w:val="02523881"/>
    <w:rsid w:val="0CCDEDBD"/>
    <w:rsid w:val="1189A1E3"/>
    <w:rsid w:val="165D1306"/>
    <w:rsid w:val="1F6A92FF"/>
    <w:rsid w:val="377A8DD7"/>
    <w:rsid w:val="4112C4FC"/>
    <w:rsid w:val="42AE955D"/>
    <w:rsid w:val="48847494"/>
    <w:rsid w:val="49CE694D"/>
    <w:rsid w:val="4A2044F5"/>
    <w:rsid w:val="4BBC1556"/>
    <w:rsid w:val="4EF3B618"/>
    <w:rsid w:val="54BAEA2E"/>
    <w:rsid w:val="6325271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9CA056"/>
  <w15:chartTrackingRefBased/>
  <w15:docId w15:val="{0EA245F8-9CA5-4C77-863C-98F3E651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32450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324507"/>
  </w:style>
  <w:style w:type="character" w:customStyle="1" w:styleId="eop">
    <w:name w:val="eop"/>
    <w:basedOn w:val="Fuentedeprrafopredeter"/>
    <w:rsid w:val="00324507"/>
  </w:style>
  <w:style w:type="paragraph" w:styleId="Encabezado">
    <w:name w:val="header"/>
    <w:basedOn w:val="Normal"/>
    <w:link w:val="EncabezadoCar"/>
    <w:uiPriority w:val="99"/>
    <w:unhideWhenUsed/>
    <w:rsid w:val="00550B8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50B8E"/>
  </w:style>
  <w:style w:type="paragraph" w:styleId="Piedepgina">
    <w:name w:val="footer"/>
    <w:basedOn w:val="Normal"/>
    <w:link w:val="PiedepginaCar"/>
    <w:uiPriority w:val="99"/>
    <w:unhideWhenUsed/>
    <w:rsid w:val="00550B8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50B8E"/>
  </w:style>
  <w:style w:type="character" w:styleId="Hipervnculo">
    <w:name w:val="Hyperlink"/>
    <w:basedOn w:val="Fuentedeprrafopredeter"/>
    <w:uiPriority w:val="99"/>
    <w:unhideWhenUsed/>
    <w:rPr>
      <w:color w:val="0563C1" w:themeColor="hyperlink"/>
      <w:u w:val="single"/>
    </w:rPr>
  </w:style>
  <w:style w:type="character" w:styleId="Refdecomentario">
    <w:name w:val="annotation reference"/>
    <w:basedOn w:val="Fuentedeprrafopredeter"/>
    <w:uiPriority w:val="99"/>
    <w:semiHidden/>
    <w:unhideWhenUsed/>
    <w:rsid w:val="00D33D2F"/>
    <w:rPr>
      <w:sz w:val="16"/>
      <w:szCs w:val="16"/>
    </w:rPr>
  </w:style>
  <w:style w:type="paragraph" w:styleId="Textocomentario">
    <w:name w:val="annotation text"/>
    <w:basedOn w:val="Normal"/>
    <w:link w:val="TextocomentarioCar"/>
    <w:uiPriority w:val="99"/>
    <w:semiHidden/>
    <w:unhideWhenUsed/>
    <w:rsid w:val="00D33D2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33D2F"/>
    <w:rPr>
      <w:sz w:val="20"/>
      <w:szCs w:val="20"/>
    </w:rPr>
  </w:style>
  <w:style w:type="paragraph" w:styleId="Asuntodelcomentario">
    <w:name w:val="annotation subject"/>
    <w:basedOn w:val="Textocomentario"/>
    <w:next w:val="Textocomentario"/>
    <w:link w:val="AsuntodelcomentarioCar"/>
    <w:uiPriority w:val="99"/>
    <w:semiHidden/>
    <w:unhideWhenUsed/>
    <w:rsid w:val="00D33D2F"/>
    <w:rPr>
      <w:b/>
      <w:bCs/>
    </w:rPr>
  </w:style>
  <w:style w:type="character" w:customStyle="1" w:styleId="AsuntodelcomentarioCar">
    <w:name w:val="Asunto del comentario Car"/>
    <w:basedOn w:val="TextocomentarioCar"/>
    <w:link w:val="Asuntodelcomentario"/>
    <w:uiPriority w:val="99"/>
    <w:semiHidden/>
    <w:rsid w:val="00D33D2F"/>
    <w:rPr>
      <w:b/>
      <w:bCs/>
      <w:sz w:val="20"/>
      <w:szCs w:val="20"/>
    </w:rPr>
  </w:style>
  <w:style w:type="paragraph" w:styleId="Textodeglobo">
    <w:name w:val="Balloon Text"/>
    <w:basedOn w:val="Normal"/>
    <w:link w:val="TextodegloboCar"/>
    <w:uiPriority w:val="99"/>
    <w:semiHidden/>
    <w:unhideWhenUsed/>
    <w:rsid w:val="00D33D2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D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023640">
      <w:bodyDiv w:val="1"/>
      <w:marLeft w:val="0"/>
      <w:marRight w:val="0"/>
      <w:marTop w:val="0"/>
      <w:marBottom w:val="0"/>
      <w:divBdr>
        <w:top w:val="none" w:sz="0" w:space="0" w:color="auto"/>
        <w:left w:val="none" w:sz="0" w:space="0" w:color="auto"/>
        <w:bottom w:val="none" w:sz="0" w:space="0" w:color="auto"/>
        <w:right w:val="none" w:sz="0" w:space="0" w:color="auto"/>
      </w:divBdr>
      <w:divsChild>
        <w:div w:id="2007319996">
          <w:marLeft w:val="0"/>
          <w:marRight w:val="0"/>
          <w:marTop w:val="0"/>
          <w:marBottom w:val="0"/>
          <w:divBdr>
            <w:top w:val="none" w:sz="0" w:space="0" w:color="auto"/>
            <w:left w:val="none" w:sz="0" w:space="0" w:color="auto"/>
            <w:bottom w:val="none" w:sz="0" w:space="0" w:color="auto"/>
            <w:right w:val="none" w:sz="0" w:space="0" w:color="auto"/>
          </w:divBdr>
          <w:divsChild>
            <w:div w:id="458036990">
              <w:marLeft w:val="0"/>
              <w:marRight w:val="0"/>
              <w:marTop w:val="0"/>
              <w:marBottom w:val="0"/>
              <w:divBdr>
                <w:top w:val="none" w:sz="0" w:space="0" w:color="auto"/>
                <w:left w:val="none" w:sz="0" w:space="0" w:color="auto"/>
                <w:bottom w:val="none" w:sz="0" w:space="0" w:color="auto"/>
                <w:right w:val="none" w:sz="0" w:space="0" w:color="auto"/>
              </w:divBdr>
            </w:div>
            <w:div w:id="174155935">
              <w:marLeft w:val="0"/>
              <w:marRight w:val="0"/>
              <w:marTop w:val="0"/>
              <w:marBottom w:val="0"/>
              <w:divBdr>
                <w:top w:val="none" w:sz="0" w:space="0" w:color="auto"/>
                <w:left w:val="none" w:sz="0" w:space="0" w:color="auto"/>
                <w:bottom w:val="none" w:sz="0" w:space="0" w:color="auto"/>
                <w:right w:val="none" w:sz="0" w:space="0" w:color="auto"/>
              </w:divBdr>
            </w:div>
            <w:div w:id="1439639378">
              <w:marLeft w:val="0"/>
              <w:marRight w:val="0"/>
              <w:marTop w:val="0"/>
              <w:marBottom w:val="0"/>
              <w:divBdr>
                <w:top w:val="none" w:sz="0" w:space="0" w:color="auto"/>
                <w:left w:val="none" w:sz="0" w:space="0" w:color="auto"/>
                <w:bottom w:val="none" w:sz="0" w:space="0" w:color="auto"/>
                <w:right w:val="none" w:sz="0" w:space="0" w:color="auto"/>
              </w:divBdr>
            </w:div>
          </w:divsChild>
        </w:div>
        <w:div w:id="1408116908">
          <w:marLeft w:val="0"/>
          <w:marRight w:val="0"/>
          <w:marTop w:val="0"/>
          <w:marBottom w:val="0"/>
          <w:divBdr>
            <w:top w:val="none" w:sz="0" w:space="0" w:color="auto"/>
            <w:left w:val="none" w:sz="0" w:space="0" w:color="auto"/>
            <w:bottom w:val="none" w:sz="0" w:space="0" w:color="auto"/>
            <w:right w:val="none" w:sz="0" w:space="0" w:color="auto"/>
          </w:divBdr>
        </w:div>
        <w:div w:id="1453211989">
          <w:marLeft w:val="0"/>
          <w:marRight w:val="0"/>
          <w:marTop w:val="0"/>
          <w:marBottom w:val="0"/>
          <w:divBdr>
            <w:top w:val="none" w:sz="0" w:space="0" w:color="auto"/>
            <w:left w:val="none" w:sz="0" w:space="0" w:color="auto"/>
            <w:bottom w:val="none" w:sz="0" w:space="0" w:color="auto"/>
            <w:right w:val="none" w:sz="0" w:space="0" w:color="auto"/>
          </w:divBdr>
        </w:div>
        <w:div w:id="2096200996">
          <w:marLeft w:val="0"/>
          <w:marRight w:val="0"/>
          <w:marTop w:val="0"/>
          <w:marBottom w:val="0"/>
          <w:divBdr>
            <w:top w:val="none" w:sz="0" w:space="0" w:color="auto"/>
            <w:left w:val="none" w:sz="0" w:space="0" w:color="auto"/>
            <w:bottom w:val="none" w:sz="0" w:space="0" w:color="auto"/>
            <w:right w:val="none" w:sz="0" w:space="0" w:color="auto"/>
          </w:divBdr>
        </w:div>
        <w:div w:id="1797674424">
          <w:marLeft w:val="0"/>
          <w:marRight w:val="0"/>
          <w:marTop w:val="0"/>
          <w:marBottom w:val="0"/>
          <w:divBdr>
            <w:top w:val="none" w:sz="0" w:space="0" w:color="auto"/>
            <w:left w:val="none" w:sz="0" w:space="0" w:color="auto"/>
            <w:bottom w:val="none" w:sz="0" w:space="0" w:color="auto"/>
            <w:right w:val="none" w:sz="0" w:space="0" w:color="auto"/>
          </w:divBdr>
        </w:div>
        <w:div w:id="179199025">
          <w:marLeft w:val="0"/>
          <w:marRight w:val="0"/>
          <w:marTop w:val="0"/>
          <w:marBottom w:val="0"/>
          <w:divBdr>
            <w:top w:val="none" w:sz="0" w:space="0" w:color="auto"/>
            <w:left w:val="none" w:sz="0" w:space="0" w:color="auto"/>
            <w:bottom w:val="none" w:sz="0" w:space="0" w:color="auto"/>
            <w:right w:val="none" w:sz="0" w:space="0" w:color="auto"/>
          </w:divBdr>
        </w:div>
        <w:div w:id="1543060188">
          <w:marLeft w:val="0"/>
          <w:marRight w:val="0"/>
          <w:marTop w:val="0"/>
          <w:marBottom w:val="0"/>
          <w:divBdr>
            <w:top w:val="none" w:sz="0" w:space="0" w:color="auto"/>
            <w:left w:val="none" w:sz="0" w:space="0" w:color="auto"/>
            <w:bottom w:val="none" w:sz="0" w:space="0" w:color="auto"/>
            <w:right w:val="none" w:sz="0" w:space="0" w:color="auto"/>
          </w:divBdr>
        </w:div>
        <w:div w:id="637145615">
          <w:marLeft w:val="0"/>
          <w:marRight w:val="0"/>
          <w:marTop w:val="0"/>
          <w:marBottom w:val="0"/>
          <w:divBdr>
            <w:top w:val="none" w:sz="0" w:space="0" w:color="auto"/>
            <w:left w:val="none" w:sz="0" w:space="0" w:color="auto"/>
            <w:bottom w:val="none" w:sz="0" w:space="0" w:color="auto"/>
            <w:right w:val="none" w:sz="0" w:space="0" w:color="auto"/>
          </w:divBdr>
        </w:div>
        <w:div w:id="1267032809">
          <w:marLeft w:val="0"/>
          <w:marRight w:val="0"/>
          <w:marTop w:val="0"/>
          <w:marBottom w:val="0"/>
          <w:divBdr>
            <w:top w:val="none" w:sz="0" w:space="0" w:color="auto"/>
            <w:left w:val="none" w:sz="0" w:space="0" w:color="auto"/>
            <w:bottom w:val="none" w:sz="0" w:space="0" w:color="auto"/>
            <w:right w:val="none" w:sz="0" w:space="0" w:color="auto"/>
          </w:divBdr>
        </w:div>
        <w:div w:id="472991102">
          <w:marLeft w:val="0"/>
          <w:marRight w:val="0"/>
          <w:marTop w:val="0"/>
          <w:marBottom w:val="0"/>
          <w:divBdr>
            <w:top w:val="none" w:sz="0" w:space="0" w:color="auto"/>
            <w:left w:val="none" w:sz="0" w:space="0" w:color="auto"/>
            <w:bottom w:val="none" w:sz="0" w:space="0" w:color="auto"/>
            <w:right w:val="none" w:sz="0" w:space="0" w:color="auto"/>
          </w:divBdr>
        </w:div>
        <w:div w:id="2116904994">
          <w:marLeft w:val="0"/>
          <w:marRight w:val="0"/>
          <w:marTop w:val="0"/>
          <w:marBottom w:val="0"/>
          <w:divBdr>
            <w:top w:val="none" w:sz="0" w:space="0" w:color="auto"/>
            <w:left w:val="none" w:sz="0" w:space="0" w:color="auto"/>
            <w:bottom w:val="none" w:sz="0" w:space="0" w:color="auto"/>
            <w:right w:val="none" w:sz="0" w:space="0" w:color="auto"/>
          </w:divBdr>
        </w:div>
        <w:div w:id="2023778760">
          <w:marLeft w:val="0"/>
          <w:marRight w:val="0"/>
          <w:marTop w:val="0"/>
          <w:marBottom w:val="0"/>
          <w:divBdr>
            <w:top w:val="none" w:sz="0" w:space="0" w:color="auto"/>
            <w:left w:val="none" w:sz="0" w:space="0" w:color="auto"/>
            <w:bottom w:val="none" w:sz="0" w:space="0" w:color="auto"/>
            <w:right w:val="none" w:sz="0" w:space="0" w:color="auto"/>
          </w:divBdr>
        </w:div>
        <w:div w:id="995650554">
          <w:marLeft w:val="0"/>
          <w:marRight w:val="0"/>
          <w:marTop w:val="0"/>
          <w:marBottom w:val="0"/>
          <w:divBdr>
            <w:top w:val="none" w:sz="0" w:space="0" w:color="auto"/>
            <w:left w:val="none" w:sz="0" w:space="0" w:color="auto"/>
            <w:bottom w:val="none" w:sz="0" w:space="0" w:color="auto"/>
            <w:right w:val="none" w:sz="0" w:space="0" w:color="auto"/>
          </w:divBdr>
        </w:div>
        <w:div w:id="272829264">
          <w:marLeft w:val="0"/>
          <w:marRight w:val="0"/>
          <w:marTop w:val="0"/>
          <w:marBottom w:val="0"/>
          <w:divBdr>
            <w:top w:val="none" w:sz="0" w:space="0" w:color="auto"/>
            <w:left w:val="none" w:sz="0" w:space="0" w:color="auto"/>
            <w:bottom w:val="none" w:sz="0" w:space="0" w:color="auto"/>
            <w:right w:val="none" w:sz="0" w:space="0" w:color="auto"/>
          </w:divBdr>
        </w:div>
        <w:div w:id="245264402">
          <w:marLeft w:val="0"/>
          <w:marRight w:val="0"/>
          <w:marTop w:val="0"/>
          <w:marBottom w:val="0"/>
          <w:divBdr>
            <w:top w:val="none" w:sz="0" w:space="0" w:color="auto"/>
            <w:left w:val="none" w:sz="0" w:space="0" w:color="auto"/>
            <w:bottom w:val="none" w:sz="0" w:space="0" w:color="auto"/>
            <w:right w:val="none" w:sz="0" w:space="0" w:color="auto"/>
          </w:divBdr>
        </w:div>
        <w:div w:id="110711583">
          <w:marLeft w:val="0"/>
          <w:marRight w:val="0"/>
          <w:marTop w:val="0"/>
          <w:marBottom w:val="0"/>
          <w:divBdr>
            <w:top w:val="none" w:sz="0" w:space="0" w:color="auto"/>
            <w:left w:val="none" w:sz="0" w:space="0" w:color="auto"/>
            <w:bottom w:val="none" w:sz="0" w:space="0" w:color="auto"/>
            <w:right w:val="none" w:sz="0" w:space="0" w:color="auto"/>
          </w:divBdr>
        </w:div>
        <w:div w:id="1933736807">
          <w:marLeft w:val="0"/>
          <w:marRight w:val="0"/>
          <w:marTop w:val="0"/>
          <w:marBottom w:val="0"/>
          <w:divBdr>
            <w:top w:val="none" w:sz="0" w:space="0" w:color="auto"/>
            <w:left w:val="none" w:sz="0" w:space="0" w:color="auto"/>
            <w:bottom w:val="none" w:sz="0" w:space="0" w:color="auto"/>
            <w:right w:val="none" w:sz="0" w:space="0" w:color="auto"/>
          </w:divBdr>
        </w:div>
        <w:div w:id="1442143369">
          <w:marLeft w:val="0"/>
          <w:marRight w:val="0"/>
          <w:marTop w:val="0"/>
          <w:marBottom w:val="0"/>
          <w:divBdr>
            <w:top w:val="none" w:sz="0" w:space="0" w:color="auto"/>
            <w:left w:val="none" w:sz="0" w:space="0" w:color="auto"/>
            <w:bottom w:val="none" w:sz="0" w:space="0" w:color="auto"/>
            <w:right w:val="none" w:sz="0" w:space="0" w:color="auto"/>
          </w:divBdr>
        </w:div>
        <w:div w:id="450126954">
          <w:marLeft w:val="0"/>
          <w:marRight w:val="0"/>
          <w:marTop w:val="0"/>
          <w:marBottom w:val="0"/>
          <w:divBdr>
            <w:top w:val="none" w:sz="0" w:space="0" w:color="auto"/>
            <w:left w:val="none" w:sz="0" w:space="0" w:color="auto"/>
            <w:bottom w:val="none" w:sz="0" w:space="0" w:color="auto"/>
            <w:right w:val="none" w:sz="0" w:space="0" w:color="auto"/>
          </w:divBdr>
        </w:div>
        <w:div w:id="1659651549">
          <w:marLeft w:val="0"/>
          <w:marRight w:val="0"/>
          <w:marTop w:val="0"/>
          <w:marBottom w:val="0"/>
          <w:divBdr>
            <w:top w:val="none" w:sz="0" w:space="0" w:color="auto"/>
            <w:left w:val="none" w:sz="0" w:space="0" w:color="auto"/>
            <w:bottom w:val="none" w:sz="0" w:space="0" w:color="auto"/>
            <w:right w:val="none" w:sz="0" w:space="0" w:color="auto"/>
          </w:divBdr>
        </w:div>
        <w:div w:id="1498496173">
          <w:marLeft w:val="0"/>
          <w:marRight w:val="0"/>
          <w:marTop w:val="0"/>
          <w:marBottom w:val="0"/>
          <w:divBdr>
            <w:top w:val="none" w:sz="0" w:space="0" w:color="auto"/>
            <w:left w:val="none" w:sz="0" w:space="0" w:color="auto"/>
            <w:bottom w:val="none" w:sz="0" w:space="0" w:color="auto"/>
            <w:right w:val="none" w:sz="0" w:space="0" w:color="auto"/>
          </w:divBdr>
        </w:div>
        <w:div w:id="1692075209">
          <w:marLeft w:val="0"/>
          <w:marRight w:val="0"/>
          <w:marTop w:val="0"/>
          <w:marBottom w:val="0"/>
          <w:divBdr>
            <w:top w:val="none" w:sz="0" w:space="0" w:color="auto"/>
            <w:left w:val="none" w:sz="0" w:space="0" w:color="auto"/>
            <w:bottom w:val="none" w:sz="0" w:space="0" w:color="auto"/>
            <w:right w:val="none" w:sz="0" w:space="0" w:color="auto"/>
          </w:divBdr>
        </w:div>
        <w:div w:id="531505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lianzdeutschland.de/geschaeftsberichte-der-allianz-deutschland-ag/" TargetMode="External"/><Relationship Id="rId5" Type="http://schemas.openxmlformats.org/officeDocument/2006/relationships/styles" Target="styles.xml"/><Relationship Id="rId15" Type="http://schemas.openxmlformats.org/officeDocument/2006/relationships/theme" Target="theme/theme1.xml"/><Relationship Id="R2cb1d403ac71493f" Type="http://schemas.microsoft.com/office/2019/09/relationships/intelligence" Target="intelligence.xml"/><Relationship Id="rId10" Type="http://schemas.openxmlformats.org/officeDocument/2006/relationships/hyperlink" Target="https://prensa.allianz.es/news/allianz-entra-en-el-mercado-de-planes-de-pensiones-con-tres-nuevos-productos-14c5-6fae7.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o email" ma:contentTypeID="0x010100125D78925D459C4792E0AB097CA57A8700468EE264CD9B964F9956379036DA5620" ma:contentTypeVersion="38" ma:contentTypeDescription="Contenido no relevante." ma:contentTypeScope="" ma:versionID="a6b65a5f2ed3bb973ce78db271fd080c">
  <xsd:schema xmlns:xsd="http://www.w3.org/2001/XMLSchema" xmlns:xs="http://www.w3.org/2001/XMLSchema" xmlns:p="http://schemas.microsoft.com/office/2006/metadata/properties" xmlns:ns1="http://schemas.microsoft.com/sharepoint/v3" xmlns:ns2="9ff07a45-11f5-479e-a441-cd98a86709fe" xmlns:ns3="5d5361cd-dd21-42bb-ace1-e1b72dd4ac82" targetNamespace="http://schemas.microsoft.com/office/2006/metadata/properties" ma:root="true" ma:fieldsID="c56c124ec374e764bbbb7f3d4c182538" ns1:_="" ns2:_="" ns3:_="">
    <xsd:import namespace="http://schemas.microsoft.com/sharepoint/v3"/>
    <xsd:import namespace="9ff07a45-11f5-479e-a441-cd98a86709fe"/>
    <xsd:import namespace="5d5361cd-dd21-42bb-ace1-e1b72dd4ac82"/>
    <xsd:element name="properties">
      <xsd:complexType>
        <xsd:sequence>
          <xsd:element name="documentManagement">
            <xsd:complexType>
              <xsd:all>
                <xsd:element ref="ns2:ContractType" minOccurs="0"/>
                <xsd:element ref="ns2:ContractStatus" minOccurs="0"/>
                <xsd:element ref="ns2:ContractManagers" minOccurs="0"/>
                <xsd:element ref="ns2:OutsourcingAgreement" minOccurs="0"/>
                <xsd:element ref="ns2:ContractDate" minOccurs="0"/>
                <xsd:element ref="ns2:ContractExpirationDate" minOccurs="0"/>
                <xsd:element ref="ns2:MaterialContract" minOccurs="0"/>
                <xsd:element ref="ns2:ExternalContractingParties" minOccurs="0"/>
                <xsd:element ref="ns2:PlaceOfOriginal" minOccurs="0"/>
                <xsd:element ref="ns2:ConversationID" minOccurs="0"/>
                <xsd:element ref="ns2:DocumentClass" minOccurs="0"/>
                <xsd:element ref="ns1:DocumentSetDescription"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9"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ContractType" ma:index="8"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9"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Managers" ma:index="10" nillable="true" ma:displayName="Gestores del contrato" ma:description="Persona(s) que gestionan el contrato y conocen los detalles." ma:hidden="true"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utsourcingAgreement" ma:index="11" nillable="true" ma:displayName="Acuerdo de subcontratacion" ma:description="Si un contrato es de subcontratacion en el sentido de la Politica de Subcontratacion del Grupo, el dosier necesita ser marcado como tal." ma:format="Dropdown" ma:hidden="true" ma:internalName="OutsourcingAgreement" ma:readOnly="false">
      <xsd:simpleType>
        <xsd:restriction base="dms:Boolean"/>
      </xsd:simpleType>
    </xsd:element>
    <xsd:element name="ContractDate" ma:index="12"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13" nillable="true" ma:displayName="Fecha de expiración del contrato" ma:description="Fecha cuando expira/ finaliza el contrato." ma:format="DateOnly" ma:hidden="true" ma:internalName="ContractExpirationDate" ma:readOnly="false">
      <xsd:simpleType>
        <xsd:restriction base="dms:DateTime"/>
      </xsd:simpleType>
    </xsd:element>
    <xsd:element name="MaterialContract" ma:index="14" nillable="true" ma:displayName="Contrato con umbral materal" ma:description="Identificar si el contrato tiene umbral material." ma:format="Dropdown" ma:hidden="true" ma:internalName="MaterialContract" ma:readOnly="false">
      <xsd:simpleType>
        <xsd:restriction base="dms:Boolean"/>
      </xsd:simpleType>
    </xsd:element>
    <xsd:element name="ExternalContractingParties" ma:index="15" nillable="true" ma:displayName="Partes contratantes externas" ma:description="Nombre(s) de las partes contratantes externas." ma:hidden="true" ma:internalName="ExternalContractingParties" ma:readOnly="false">
      <xsd:simpleType>
        <xsd:restriction base="dms:Text"/>
      </xsd:simpleType>
    </xsd:element>
    <xsd:element name="PlaceOfOriginal" ma:index="16" nillable="true" ma:displayName="Lugar de la copia original" ma:description="En caso que se mantenga una copia original en papel del contrato, indiquese el lugar donde se conserva aqui." ma:hidden="true" ma:internalName="PlaceOfOriginal" ma:readOnly="false">
      <xsd:simpleType>
        <xsd:restriction base="dms:Text"/>
      </xsd:simpleType>
    </xsd:element>
    <xsd:element name="ConversationID" ma:index="17" nillable="true" ma:displayName="ID de la conversacion" ma:description="ID de la conversacion" ma:hidden="true" ma:internalName="ConversationID" ma:readOnly="false">
      <xsd:simpleType>
        <xsd:restriction base="dms:Text"/>
      </xsd:simpleType>
    </xsd:element>
    <xsd:element name="DocumentClass" ma:index="18" nillable="true" ma:displayName="Categoria del documento" ma:description="Atributo para clasificar el Documento de acuerdo con la programacion de retencion del documento." ma:format="Dropdown" ma:hidden="true" ma:internalName="DocumentClass" ma:readOnly="false">
      <xsd:simpleType>
        <xsd:restriction base="dms:Choice">
          <xsd:enumeration value="Carta de negocio"/>
          <xsd:enumeration value="Registro de contabilidad"/>
          <xsd:enumeration value="Documentación o decisión importante"/>
          <xsd:enumeration value="Decisión de la autoridad supervisora"/>
          <xsd:enumeration value="Decisión de autoridad"/>
          <xsd:enumeration value="Documentación de las decisiones del Consejo de Administración"/>
          <xsd:enumeration value="Documentación de las decisiones del Consejo de Supervisión"/>
          <xsd:enumeration value="Estado financiero o informe"/>
          <xsd:enumeration value="Libro de cuentas o lista de activos"/>
          <xsd:enumeration value="Documentación para contabilidad o contabilidad"/>
          <xsd:enumeration value="Regla corporativa"/>
          <xsd:enumeration value="Estatutos, acuerdo de accionistas u otro documento corporativo"/>
          <xsd:enumeration value="Documentación sobre el lavado de dinero o las sanciones económicas"/>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ContractManagers xmlns="9ff07a45-11f5-479e-a441-cd98a86709fe">
      <UserInfo>
        <DisplayName/>
        <AccountId xsi:nil="true"/>
        <AccountType/>
      </UserInfo>
    </ContractManagers>
    <OutsourcingAgreement xmlns="9ff07a45-11f5-479e-a441-cd98a86709fe" xsi:nil="true"/>
    <ContractDate xmlns="9ff07a45-11f5-479e-a441-cd98a86709fe" xsi:nil="true"/>
    <MaterialContract xmlns="9ff07a45-11f5-479e-a441-cd98a86709fe" xsi:nil="true"/>
    <DocumentSetDescription xmlns="http://schemas.microsoft.com/sharepoint/v3" xsi:nil="true"/>
    <ContractType xmlns="9ff07a45-11f5-479e-a441-cd98a86709fe" xsi:nil="true"/>
    <ContractExpirationDate xmlns="9ff07a45-11f5-479e-a441-cd98a86709fe" xsi:nil="true"/>
    <ExternalContractingParties xmlns="9ff07a45-11f5-479e-a441-cd98a86709fe" xsi:nil="true"/>
    <ConversationID xmlns="9ff07a45-11f5-479e-a441-cd98a86709fe" xsi:nil="true"/>
    <DocumentClass xmlns="9ff07a45-11f5-479e-a441-cd98a86709fe" xsi:nil="true"/>
    <ContractStatus xmlns="9ff07a45-11f5-479e-a441-cd98a86709fe">Sequía</Contract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C99753-3522-40A0-AC7F-0D8DC9CCA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A2CD2A-A6FF-4370-8FC0-BF762F585FF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d5361cd-dd21-42bb-ace1-e1b72dd4ac82"/>
    <ds:schemaRef ds:uri="http://schemas.microsoft.com/sharepoint/v3"/>
    <ds:schemaRef ds:uri="http://purl.org/dc/terms/"/>
    <ds:schemaRef ds:uri="http://schemas.openxmlformats.org/package/2006/metadata/core-properties"/>
    <ds:schemaRef ds:uri="9ff07a45-11f5-479e-a441-cd98a86709fe"/>
    <ds:schemaRef ds:uri="http://www.w3.org/XML/1998/namespace"/>
    <ds:schemaRef ds:uri="http://purl.org/dc/dcmitype/"/>
  </ds:schemaRefs>
</ds:datastoreItem>
</file>

<file path=customXml/itemProps3.xml><?xml version="1.0" encoding="utf-8"?>
<ds:datastoreItem xmlns:ds="http://schemas.openxmlformats.org/officeDocument/2006/customXml" ds:itemID="{F913C103-E57A-46EE-8A57-EE8ADD79A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745</Words>
  <Characters>4099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Mosquera, Sonia</dc:creator>
  <cp:keywords/>
  <dc:description/>
  <cp:lastModifiedBy>Rodriguez Mosquera, Sonia</cp:lastModifiedBy>
  <cp:revision>11</cp:revision>
  <cp:lastPrinted>2022-02-14T08:06:00Z</cp:lastPrinted>
  <dcterms:created xsi:type="dcterms:W3CDTF">2022-03-14T15:34:00Z</dcterms:created>
  <dcterms:modified xsi:type="dcterms:W3CDTF">2022-03-15T11:21:00Z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09022022162458">
    <vt:lpwstr>09022022162458;e006842;0</vt:lpwstr>
  </property>
  <property fmtid="{D5CDD505-2E9C-101B-9397-08002B2CF9AE}" pid="4" name="OfficeDocumentSecurity_09022022180508">
    <vt:lpwstr>09022022180508;e006842;0</vt:lpwstr>
  </property>
  <property fmtid="{D5CDD505-2E9C-101B-9397-08002B2CF9AE}" pid="5" name="ContentTypeId">
    <vt:lpwstr>0x010100125D78925D459C4792E0AB097CA57A8700468EE264CD9B964F9956379036DA5620</vt:lpwstr>
  </property>
  <property fmtid="{D5CDD505-2E9C-101B-9397-08002B2CF9AE}" pid="6" name="OfficeDocumentSecurity_21022022174004">
    <vt:lpwstr>21022022174004;e006418;0</vt:lpwstr>
  </property>
  <property fmtid="{D5CDD505-2E9C-101B-9397-08002B2CF9AE}" pid="7" name="OfficeDocumentSecurity_21022022174021">
    <vt:lpwstr>21022022174021;e006418;0</vt:lpwstr>
  </property>
  <property fmtid="{D5CDD505-2E9C-101B-9397-08002B2CF9AE}" pid="8" name="OfficeDocumentSecurity_21022022190350">
    <vt:lpwstr>21022022190350;e006418;0</vt:lpwstr>
  </property>
  <property fmtid="{D5CDD505-2E9C-101B-9397-08002B2CF9AE}" pid="9" name="OfficeDocumentSecurity_21022022190817">
    <vt:lpwstr>21022022190817;e006418;0</vt:lpwstr>
  </property>
  <property fmtid="{D5CDD505-2E9C-101B-9397-08002B2CF9AE}" pid="10" name="OfficeDocumentSecurity_21022022190835">
    <vt:lpwstr>21022022190835;e006418;0</vt:lpwstr>
  </property>
  <property fmtid="{D5CDD505-2E9C-101B-9397-08002B2CF9AE}" pid="11" name="OfficeDocumentSecurity_21022022191100">
    <vt:lpwstr>21022022191100;e006418;0</vt:lpwstr>
  </property>
  <property fmtid="{D5CDD505-2E9C-101B-9397-08002B2CF9AE}" pid="12" name="OfficeDocumentSecurity_22022022095031">
    <vt:lpwstr>22022022095031;e006418;0</vt:lpwstr>
  </property>
  <property fmtid="{D5CDD505-2E9C-101B-9397-08002B2CF9AE}" pid="13" name="OfficeDocumentSecurity_22022022095107">
    <vt:lpwstr>22022022095107;e006418;0</vt:lpwstr>
  </property>
  <property fmtid="{D5CDD505-2E9C-101B-9397-08002B2CF9AE}" pid="14" name="OfficeDocumentSecurity_22022022132747">
    <vt:lpwstr>22022022132747;e006418;0</vt:lpwstr>
  </property>
  <property fmtid="{D5CDD505-2E9C-101B-9397-08002B2CF9AE}" pid="15" name="OfficeDocumentSecurity_22022022132805">
    <vt:lpwstr>22022022132805;e006418;0</vt:lpwstr>
  </property>
  <property fmtid="{D5CDD505-2E9C-101B-9397-08002B2CF9AE}" pid="16" name="OfficeDocumentSecurity_28022022121732">
    <vt:lpwstr>28022022121732;e006418;0</vt:lpwstr>
  </property>
  <property fmtid="{D5CDD505-2E9C-101B-9397-08002B2CF9AE}" pid="17" name="OfficeDocumentSecurity_28022022122011">
    <vt:lpwstr>28022022122011;e006418;0</vt:lpwstr>
  </property>
  <property fmtid="{D5CDD505-2E9C-101B-9397-08002B2CF9AE}" pid="18" name="MSIP_Label_863bc15e-e7bf-41c1-bdb3-03882d8a2e2c_Enabled">
    <vt:lpwstr>true</vt:lpwstr>
  </property>
  <property fmtid="{D5CDD505-2E9C-101B-9397-08002B2CF9AE}" pid="19" name="MSIP_Label_863bc15e-e7bf-41c1-bdb3-03882d8a2e2c_SetDate">
    <vt:lpwstr>2022-03-14T15:33:39Z</vt:lpwstr>
  </property>
  <property fmtid="{D5CDD505-2E9C-101B-9397-08002B2CF9AE}" pid="20" name="MSIP_Label_863bc15e-e7bf-41c1-bdb3-03882d8a2e2c_Method">
    <vt:lpwstr>Privileged</vt:lpwstr>
  </property>
  <property fmtid="{D5CDD505-2E9C-101B-9397-08002B2CF9AE}" pid="21" name="MSIP_Label_863bc15e-e7bf-41c1-bdb3-03882d8a2e2c_Name">
    <vt:lpwstr>863bc15e-e7bf-41c1-bdb3-03882d8a2e2c</vt:lpwstr>
  </property>
  <property fmtid="{D5CDD505-2E9C-101B-9397-08002B2CF9AE}" pid="22" name="MSIP_Label_863bc15e-e7bf-41c1-bdb3-03882d8a2e2c_SiteId">
    <vt:lpwstr>6e06e42d-6925-47c6-b9e7-9581c7ca302a</vt:lpwstr>
  </property>
  <property fmtid="{D5CDD505-2E9C-101B-9397-08002B2CF9AE}" pid="23" name="MSIP_Label_863bc15e-e7bf-41c1-bdb3-03882d8a2e2c_ActionId">
    <vt:lpwstr>96a168db-7518-4285-a675-4c4f847738bd</vt:lpwstr>
  </property>
  <property fmtid="{D5CDD505-2E9C-101B-9397-08002B2CF9AE}" pid="24" name="MSIP_Label_863bc15e-e7bf-41c1-bdb3-03882d8a2e2c_ContentBits">
    <vt:lpwstr>1</vt:lpwstr>
  </property>
</Properties>
</file>