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D15B" w14:textId="13468811" w:rsidR="00D33A20" w:rsidRDefault="00AA07B3" w:rsidP="00F57A15">
      <w:pPr>
        <w:spacing w:line="276" w:lineRule="auto"/>
        <w:ind w:right="367"/>
        <w:jc w:val="center"/>
        <w:rPr>
          <w:color w:val="003781" w:themeColor="text2"/>
          <w:sz w:val="44"/>
          <w:szCs w:val="44"/>
          <w:lang w:val="es-ES"/>
        </w:rPr>
      </w:pPr>
      <w:r w:rsidRPr="0037115B">
        <w:rPr>
          <w:color w:val="003781" w:themeColor="text2"/>
          <w:sz w:val="44"/>
          <w:szCs w:val="44"/>
          <w:lang w:val="es-ES"/>
        </w:rPr>
        <w:t>Allianz</w:t>
      </w:r>
      <w:r w:rsidR="00621507">
        <w:rPr>
          <w:color w:val="003781" w:themeColor="text2"/>
          <w:sz w:val="44"/>
          <w:szCs w:val="44"/>
          <w:lang w:val="es-ES"/>
        </w:rPr>
        <w:t xml:space="preserve">, </w:t>
      </w:r>
      <w:r w:rsidR="00DF0A2E" w:rsidRPr="0037115B">
        <w:rPr>
          <w:color w:val="003781" w:themeColor="text2"/>
          <w:sz w:val="44"/>
          <w:szCs w:val="44"/>
          <w:lang w:val="es-ES"/>
        </w:rPr>
        <w:t xml:space="preserve">primera </w:t>
      </w:r>
      <w:r w:rsidRPr="0037115B">
        <w:rPr>
          <w:color w:val="003781" w:themeColor="text2"/>
          <w:sz w:val="44"/>
          <w:szCs w:val="44"/>
          <w:lang w:val="es-ES"/>
        </w:rPr>
        <w:t xml:space="preserve">marca </w:t>
      </w:r>
      <w:r w:rsidR="00DF0A2E" w:rsidRPr="0037115B">
        <w:rPr>
          <w:color w:val="003781" w:themeColor="text2"/>
          <w:sz w:val="44"/>
          <w:szCs w:val="44"/>
          <w:lang w:val="es-ES"/>
        </w:rPr>
        <w:t xml:space="preserve">mundial </w:t>
      </w:r>
      <w:r w:rsidRPr="0037115B">
        <w:rPr>
          <w:color w:val="003781" w:themeColor="text2"/>
          <w:sz w:val="44"/>
          <w:szCs w:val="44"/>
          <w:lang w:val="es-ES"/>
        </w:rPr>
        <w:t xml:space="preserve">de seguros </w:t>
      </w:r>
      <w:r w:rsidR="00051CAB" w:rsidRPr="0037115B">
        <w:rPr>
          <w:color w:val="003781" w:themeColor="text2"/>
          <w:sz w:val="44"/>
          <w:szCs w:val="44"/>
          <w:lang w:val="es-ES"/>
        </w:rPr>
        <w:t>en 2023</w:t>
      </w:r>
      <w:r w:rsidR="000444B4" w:rsidRPr="0037115B">
        <w:rPr>
          <w:color w:val="003781" w:themeColor="text2"/>
          <w:sz w:val="44"/>
          <w:szCs w:val="44"/>
          <w:lang w:val="es-ES"/>
        </w:rPr>
        <w:t>,</w:t>
      </w:r>
      <w:r w:rsidR="00621507">
        <w:rPr>
          <w:color w:val="003781" w:themeColor="text2"/>
          <w:sz w:val="44"/>
          <w:szCs w:val="44"/>
          <w:lang w:val="es-ES"/>
        </w:rPr>
        <w:t xml:space="preserve"> según</w:t>
      </w:r>
      <w:r w:rsidR="00F57A15">
        <w:rPr>
          <w:color w:val="003781" w:themeColor="text2"/>
          <w:sz w:val="44"/>
          <w:szCs w:val="44"/>
          <w:lang w:val="es-ES"/>
        </w:rPr>
        <w:t xml:space="preserve"> el ranking de </w:t>
      </w:r>
      <w:proofErr w:type="spellStart"/>
      <w:r w:rsidR="00621507">
        <w:rPr>
          <w:color w:val="003781" w:themeColor="text2"/>
          <w:sz w:val="44"/>
          <w:szCs w:val="44"/>
          <w:lang w:val="es-ES"/>
        </w:rPr>
        <w:t>Interb</w:t>
      </w:r>
      <w:r w:rsidR="00D33A20">
        <w:rPr>
          <w:color w:val="003781" w:themeColor="text2"/>
          <w:sz w:val="44"/>
          <w:szCs w:val="44"/>
          <w:lang w:val="es-ES"/>
        </w:rPr>
        <w:t>rand</w:t>
      </w:r>
      <w:proofErr w:type="spellEnd"/>
    </w:p>
    <w:p w14:paraId="108A67AC" w14:textId="77777777" w:rsidR="001830F5" w:rsidRPr="0037115B" w:rsidRDefault="001830F5" w:rsidP="001830F5">
      <w:pPr>
        <w:spacing w:line="276" w:lineRule="auto"/>
        <w:ind w:right="367"/>
        <w:rPr>
          <w:sz w:val="24"/>
          <w:szCs w:val="24"/>
          <w:lang w:val="es-ES"/>
        </w:rPr>
      </w:pPr>
    </w:p>
    <w:p w14:paraId="39E451FD" w14:textId="6095FA8B" w:rsidR="00D33A20" w:rsidRPr="00D33A20" w:rsidRDefault="00F57A15">
      <w:pPr>
        <w:pStyle w:val="Prrafodelista"/>
        <w:numPr>
          <w:ilvl w:val="0"/>
          <w:numId w:val="12"/>
        </w:numPr>
        <w:spacing w:line="276" w:lineRule="auto"/>
        <w:ind w:right="367"/>
        <w:rPr>
          <w:sz w:val="24"/>
          <w:szCs w:val="22"/>
          <w:lang w:val="es-ES"/>
        </w:rPr>
      </w:pPr>
      <w:r>
        <w:rPr>
          <w:b/>
          <w:bCs/>
          <w:sz w:val="24"/>
          <w:szCs w:val="22"/>
          <w:lang w:val="es-ES"/>
        </w:rPr>
        <w:t>A</w:t>
      </w:r>
      <w:r w:rsidR="00D33A20">
        <w:rPr>
          <w:b/>
          <w:bCs/>
          <w:sz w:val="24"/>
          <w:szCs w:val="22"/>
          <w:lang w:val="es-ES"/>
        </w:rPr>
        <w:t>sciende</w:t>
      </w:r>
      <w:r w:rsidR="007019D8" w:rsidRPr="0037115B">
        <w:rPr>
          <w:b/>
          <w:bCs/>
          <w:sz w:val="24"/>
          <w:szCs w:val="22"/>
          <w:lang w:val="es-ES"/>
        </w:rPr>
        <w:t xml:space="preserve"> </w:t>
      </w:r>
      <w:r w:rsidR="0037115B" w:rsidRPr="0037115B">
        <w:rPr>
          <w:b/>
          <w:bCs/>
          <w:sz w:val="24"/>
          <w:szCs w:val="22"/>
          <w:lang w:val="es-ES"/>
        </w:rPr>
        <w:t xml:space="preserve">al </w:t>
      </w:r>
      <w:r w:rsidR="00387260" w:rsidRPr="0037115B">
        <w:rPr>
          <w:b/>
          <w:bCs/>
          <w:sz w:val="24"/>
          <w:szCs w:val="22"/>
          <w:lang w:val="es-ES"/>
        </w:rPr>
        <w:t xml:space="preserve">puesto </w:t>
      </w:r>
      <w:r w:rsidR="0037115B" w:rsidRPr="0037115B">
        <w:rPr>
          <w:b/>
          <w:bCs/>
          <w:sz w:val="24"/>
          <w:szCs w:val="22"/>
          <w:lang w:val="es-ES"/>
        </w:rPr>
        <w:t xml:space="preserve">31 </w:t>
      </w:r>
      <w:r w:rsidR="00CE56A7" w:rsidRPr="0037115B">
        <w:rPr>
          <w:b/>
          <w:bCs/>
          <w:sz w:val="24"/>
          <w:szCs w:val="22"/>
          <w:lang w:val="es-ES"/>
        </w:rPr>
        <w:t>y</w:t>
      </w:r>
      <w:r w:rsidR="00D33A20">
        <w:rPr>
          <w:b/>
          <w:bCs/>
          <w:sz w:val="24"/>
          <w:szCs w:val="22"/>
          <w:lang w:val="es-ES"/>
        </w:rPr>
        <w:t xml:space="preserve"> supera los 20.000 millones de dólares en valor de marca</w:t>
      </w:r>
    </w:p>
    <w:p w14:paraId="3C1B693D" w14:textId="1435FA13" w:rsidR="00A02778" w:rsidRPr="0037115B" w:rsidRDefault="00D33A20">
      <w:pPr>
        <w:pStyle w:val="Prrafodelista"/>
        <w:numPr>
          <w:ilvl w:val="0"/>
          <w:numId w:val="12"/>
        </w:numPr>
        <w:spacing w:line="276" w:lineRule="auto"/>
        <w:ind w:right="367"/>
        <w:rPr>
          <w:sz w:val="24"/>
          <w:szCs w:val="22"/>
          <w:lang w:val="es-ES"/>
        </w:rPr>
      </w:pPr>
      <w:r>
        <w:rPr>
          <w:b/>
          <w:bCs/>
          <w:sz w:val="24"/>
          <w:szCs w:val="22"/>
          <w:lang w:val="es-ES"/>
        </w:rPr>
        <w:t>Allianz se sitúa</w:t>
      </w:r>
      <w:r w:rsidR="00D141EA" w:rsidRPr="0037115B">
        <w:rPr>
          <w:b/>
          <w:bCs/>
          <w:sz w:val="24"/>
          <w:szCs w:val="22"/>
          <w:lang w:val="es-ES"/>
        </w:rPr>
        <w:t xml:space="preserve"> como la </w:t>
      </w:r>
      <w:r w:rsidR="00CE56A7" w:rsidRPr="0037115B">
        <w:rPr>
          <w:b/>
          <w:bCs/>
          <w:sz w:val="24"/>
          <w:szCs w:val="22"/>
          <w:lang w:val="es-ES"/>
        </w:rPr>
        <w:t>marca de seguros más valiosa</w:t>
      </w:r>
      <w:r>
        <w:rPr>
          <w:b/>
          <w:bCs/>
          <w:sz w:val="24"/>
          <w:szCs w:val="22"/>
          <w:lang w:val="es-ES"/>
        </w:rPr>
        <w:t xml:space="preserve"> </w:t>
      </w:r>
    </w:p>
    <w:p w14:paraId="02A12241" w14:textId="16BFD608" w:rsidR="00A02778" w:rsidRPr="0037115B" w:rsidRDefault="0037115B">
      <w:pPr>
        <w:pStyle w:val="Prrafodelista"/>
        <w:numPr>
          <w:ilvl w:val="0"/>
          <w:numId w:val="12"/>
        </w:numPr>
        <w:spacing w:line="276" w:lineRule="auto"/>
        <w:ind w:right="367"/>
        <w:rPr>
          <w:b/>
          <w:bCs/>
          <w:sz w:val="24"/>
          <w:szCs w:val="22"/>
          <w:lang w:val="es-ES"/>
        </w:rPr>
      </w:pPr>
      <w:r w:rsidRPr="0037115B">
        <w:rPr>
          <w:b/>
          <w:bCs/>
          <w:sz w:val="24"/>
          <w:szCs w:val="22"/>
          <w:lang w:val="es-ES"/>
        </w:rPr>
        <w:t xml:space="preserve">La posición más </w:t>
      </w:r>
      <w:r w:rsidR="00D33A20">
        <w:rPr>
          <w:b/>
          <w:bCs/>
          <w:sz w:val="24"/>
          <w:szCs w:val="22"/>
          <w:lang w:val="es-ES"/>
        </w:rPr>
        <w:t>alta</w:t>
      </w:r>
      <w:r w:rsidRPr="0037115B">
        <w:rPr>
          <w:b/>
          <w:bCs/>
          <w:sz w:val="24"/>
          <w:szCs w:val="22"/>
          <w:lang w:val="es-ES"/>
        </w:rPr>
        <w:t xml:space="preserve"> de la historia </w:t>
      </w:r>
      <w:r w:rsidR="00D33A20">
        <w:rPr>
          <w:b/>
          <w:bCs/>
          <w:sz w:val="24"/>
          <w:szCs w:val="22"/>
          <w:lang w:val="es-ES"/>
        </w:rPr>
        <w:t>muestra</w:t>
      </w:r>
      <w:r w:rsidR="001C0A0C" w:rsidRPr="0037115B">
        <w:rPr>
          <w:b/>
          <w:bCs/>
          <w:sz w:val="24"/>
          <w:szCs w:val="22"/>
          <w:lang w:val="es-ES"/>
        </w:rPr>
        <w:t xml:space="preserve"> la </w:t>
      </w:r>
      <w:r w:rsidRPr="0037115B">
        <w:rPr>
          <w:b/>
          <w:bCs/>
          <w:sz w:val="24"/>
          <w:szCs w:val="22"/>
          <w:lang w:val="es-ES"/>
        </w:rPr>
        <w:t xml:space="preserve">fortaleza de la marca Allianz y la confianza que recibe de clientes, empleados y </w:t>
      </w:r>
      <w:proofErr w:type="spellStart"/>
      <w:r w:rsidR="00D33A20">
        <w:rPr>
          <w:b/>
          <w:bCs/>
          <w:sz w:val="24"/>
          <w:szCs w:val="22"/>
          <w:lang w:val="es-ES"/>
        </w:rPr>
        <w:t>partners</w:t>
      </w:r>
      <w:proofErr w:type="spellEnd"/>
    </w:p>
    <w:p w14:paraId="7AABC9F6" w14:textId="67E0EDE7" w:rsidR="00A02778" w:rsidRPr="0037115B" w:rsidRDefault="0037115B">
      <w:pPr>
        <w:pStyle w:val="Prrafodelista"/>
        <w:numPr>
          <w:ilvl w:val="0"/>
          <w:numId w:val="12"/>
        </w:numPr>
        <w:spacing w:line="276" w:lineRule="auto"/>
        <w:ind w:right="367"/>
        <w:rPr>
          <w:b/>
          <w:bCs/>
          <w:sz w:val="24"/>
          <w:szCs w:val="22"/>
          <w:lang w:val="es-ES"/>
        </w:rPr>
      </w:pPr>
      <w:r w:rsidRPr="0037115B">
        <w:rPr>
          <w:b/>
          <w:bCs/>
          <w:sz w:val="24"/>
          <w:szCs w:val="22"/>
          <w:lang w:val="es-ES"/>
        </w:rPr>
        <w:t xml:space="preserve">La estrategia </w:t>
      </w:r>
      <w:proofErr w:type="spellStart"/>
      <w:r w:rsidRPr="0037115B">
        <w:rPr>
          <w:b/>
          <w:bCs/>
          <w:sz w:val="24"/>
          <w:szCs w:val="22"/>
          <w:lang w:val="es-ES"/>
        </w:rPr>
        <w:t>One</w:t>
      </w:r>
      <w:proofErr w:type="spellEnd"/>
      <w:r w:rsidRPr="0037115B">
        <w:rPr>
          <w:b/>
          <w:bCs/>
          <w:sz w:val="24"/>
          <w:szCs w:val="22"/>
          <w:lang w:val="es-ES"/>
        </w:rPr>
        <w:t>-Allianz</w:t>
      </w:r>
      <w:r w:rsidR="00D33A20">
        <w:rPr>
          <w:b/>
          <w:bCs/>
          <w:sz w:val="24"/>
          <w:szCs w:val="22"/>
          <w:lang w:val="es-ES"/>
        </w:rPr>
        <w:t>,</w:t>
      </w:r>
      <w:r w:rsidRPr="0037115B">
        <w:rPr>
          <w:b/>
          <w:bCs/>
          <w:sz w:val="24"/>
          <w:szCs w:val="22"/>
          <w:lang w:val="es-ES"/>
        </w:rPr>
        <w:t xml:space="preserve"> bajo la marca Allianz</w:t>
      </w:r>
      <w:r w:rsidR="00D33A20">
        <w:rPr>
          <w:b/>
          <w:bCs/>
          <w:sz w:val="24"/>
          <w:szCs w:val="22"/>
          <w:lang w:val="es-ES"/>
        </w:rPr>
        <w:t>,</w:t>
      </w:r>
      <w:r w:rsidRPr="0037115B">
        <w:rPr>
          <w:b/>
          <w:bCs/>
          <w:sz w:val="24"/>
          <w:szCs w:val="22"/>
          <w:lang w:val="es-ES"/>
        </w:rPr>
        <w:t xml:space="preserve"> maximiza el valor con un enfoque en la simplificación de la </w:t>
      </w:r>
      <w:r w:rsidR="0072166F" w:rsidRPr="0037115B">
        <w:rPr>
          <w:b/>
          <w:bCs/>
          <w:sz w:val="24"/>
          <w:szCs w:val="22"/>
          <w:lang w:val="es-ES"/>
        </w:rPr>
        <w:t xml:space="preserve">marca </w:t>
      </w:r>
      <w:r w:rsidRPr="0037115B">
        <w:rPr>
          <w:b/>
          <w:bCs/>
          <w:sz w:val="24"/>
          <w:szCs w:val="22"/>
          <w:lang w:val="es-ES"/>
        </w:rPr>
        <w:t>B2B</w:t>
      </w:r>
    </w:p>
    <w:p w14:paraId="7DE60395" w14:textId="77777777" w:rsidR="009A2A6C" w:rsidRPr="0037115B" w:rsidRDefault="009A2A6C" w:rsidP="009A2A6C">
      <w:pPr>
        <w:pBdr>
          <w:bottom w:val="single" w:sz="6" w:space="1" w:color="auto"/>
        </w:pBdr>
        <w:spacing w:line="276" w:lineRule="auto"/>
        <w:rPr>
          <w:color w:val="003781" w:themeColor="text2"/>
          <w:lang w:val="es-ES"/>
        </w:rPr>
      </w:pPr>
    </w:p>
    <w:p w14:paraId="2BD58E88" w14:textId="77777777" w:rsidR="00084DE0" w:rsidRPr="0037115B" w:rsidRDefault="00084DE0" w:rsidP="00084DE0">
      <w:pPr>
        <w:spacing w:line="276" w:lineRule="auto"/>
        <w:ind w:right="367"/>
        <w:rPr>
          <w:color w:val="003781" w:themeColor="text2"/>
          <w:lang w:val="es-ES"/>
        </w:rPr>
      </w:pPr>
    </w:p>
    <w:p w14:paraId="1E0258F0" w14:textId="77777777" w:rsidR="009A2A6C" w:rsidRPr="0037115B" w:rsidRDefault="009A2A6C" w:rsidP="009A2A6C">
      <w:pPr>
        <w:rPr>
          <w:rFonts w:asciiTheme="majorHAnsi" w:hAnsiTheme="majorHAnsi"/>
          <w:color w:val="003781" w:themeColor="text2"/>
          <w:lang w:val="es-ES"/>
        </w:rPr>
      </w:pPr>
    </w:p>
    <w:p w14:paraId="2B6FE4F9" w14:textId="77777777" w:rsidR="00A02778" w:rsidRPr="0037115B" w:rsidRDefault="0037115B">
      <w:pPr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Múnich, </w:t>
      </w:r>
      <w:r w:rsidR="00AA07B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21 de noviembre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de </w:t>
      </w:r>
      <w:r w:rsidR="00B82C28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2023</w:t>
      </w:r>
    </w:p>
    <w:p w14:paraId="4478773A" w14:textId="47EAF406" w:rsidR="009A2A6C" w:rsidRPr="0037115B" w:rsidRDefault="009A2A6C" w:rsidP="009A2A6C">
      <w:pPr>
        <w:rPr>
          <w:rFonts w:asciiTheme="majorHAnsi" w:hAnsiTheme="majorHAnsi"/>
          <w:color w:val="003781" w:themeColor="text2"/>
          <w:sz w:val="22"/>
          <w:szCs w:val="20"/>
          <w:lang w:val="es-ES"/>
        </w:rPr>
      </w:pPr>
    </w:p>
    <w:p w14:paraId="7EAFDF92" w14:textId="2019D8B4" w:rsidR="00A02778" w:rsidRPr="0037115B" w:rsidRDefault="0037115B" w:rsidP="00F57A15">
      <w:pPr>
        <w:jc w:val="both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Allianz ha sido nombrada</w:t>
      </w:r>
      <w:r w:rsidR="00F57A15">
        <w:rPr>
          <w:rFonts w:asciiTheme="majorHAnsi" w:hAnsiTheme="majorHAnsi"/>
          <w:color w:val="003781" w:themeColor="text2"/>
          <w:sz w:val="22"/>
          <w:szCs w:val="20"/>
          <w:lang w:val="es-ES"/>
        </w:rPr>
        <w:t>, p</w:t>
      </w:r>
      <w:r w:rsidR="00F57A15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or quinto año consecutivo,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la marca de seguros número uno del mundo en la clasificación de las Mejores Marcas Globales 2023 </w:t>
      </w:r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de </w:t>
      </w:r>
      <w:proofErr w:type="spellStart"/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Interbrand</w:t>
      </w:r>
      <w:proofErr w:type="spellEnd"/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. Por primera </w:t>
      </w:r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vez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, </w:t>
      </w:r>
      <w:r w:rsidR="00E7603A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Allianz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super</w:t>
      </w:r>
      <w:r w:rsidR="00F57A15">
        <w:rPr>
          <w:rFonts w:asciiTheme="majorHAnsi" w:hAnsiTheme="majorHAnsi"/>
          <w:color w:val="003781" w:themeColor="text2"/>
          <w:sz w:val="22"/>
          <w:szCs w:val="20"/>
          <w:lang w:val="es-ES"/>
        </w:rPr>
        <w:t>a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el umbral de los 20.000 millones de dólares en valor de marca: Con un crecimiento de dos dígitos del 11,5%, el valor de marca de Allianz aumentó hasta los 20.850 millones de dólares, lo que </w:t>
      </w:r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supone un incremento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de 2.150 millones de dólares. </w:t>
      </w:r>
    </w:p>
    <w:p w14:paraId="70CDA9B9" w14:textId="77777777" w:rsidR="008246ED" w:rsidRPr="0037115B" w:rsidRDefault="008246ED" w:rsidP="00F57A15">
      <w:pPr>
        <w:jc w:val="both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</w:p>
    <w:p w14:paraId="3C20F04E" w14:textId="77777777" w:rsidR="00A02778" w:rsidRPr="0037115B" w:rsidRDefault="0037115B" w:rsidP="00F57A15">
      <w:pPr>
        <w:jc w:val="both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Entre las marcas mundiales de más rápido crecimiento</w:t>
      </w:r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,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Allianz ascendió tres posiciones y se situó en el puesto 31 de la clasificación general de </w:t>
      </w:r>
      <w:proofErr w:type="spellStart"/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Interbrand</w:t>
      </w:r>
      <w:proofErr w:type="spellEnd"/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de las 100 principales marcas mundiales.</w:t>
      </w:r>
    </w:p>
    <w:p w14:paraId="1DB51A52" w14:textId="1CF51E90" w:rsidR="008246ED" w:rsidRPr="0037115B" w:rsidRDefault="008246ED" w:rsidP="008246ED">
      <w:pPr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 </w:t>
      </w:r>
    </w:p>
    <w:p w14:paraId="56AFBB5F" w14:textId="77777777" w:rsidR="00A02778" w:rsidRPr="0037115B" w:rsidRDefault="0037115B">
      <w:pPr>
        <w:ind w:left="708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"Nuestra posición en la clasificación de las Mejores </w:t>
      </w:r>
      <w:r w:rsidR="000444B4"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Marcas </w:t>
      </w:r>
      <w:r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Globales es la más fuerte de todos los tiempos. Esto </w:t>
      </w:r>
      <w:r w:rsidR="000444B4"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reafirma </w:t>
      </w:r>
      <w:r w:rsidR="005B1453"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la creciente fortaleza de la marca Allianz </w:t>
      </w:r>
      <w:r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y la confianza que depositan </w:t>
      </w:r>
      <w:r w:rsidR="005B1453"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en nosotros </w:t>
      </w:r>
      <w:r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>clientes, agentes y corredores, socios comerciales y empleados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", declaró Bernd Heinemann, Director de Estrategia, Marketing </w:t>
      </w:r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y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Distribución del Grupo Allianz SE. "</w:t>
      </w:r>
      <w:r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Ser la aseguradora número 1 es sólo el </w:t>
      </w:r>
      <w:r w:rsidR="000444B4"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>principio</w:t>
      </w:r>
      <w:r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. Allianz mira más allá del sector y </w:t>
      </w:r>
      <w:r w:rsidR="000444B4"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aspira </w:t>
      </w:r>
      <w:r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a competir con las marcas más valiosas del mundo. </w:t>
      </w:r>
      <w:r w:rsidR="000444B4"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En esta liga, todos los jugadores tienen algo en común: </w:t>
      </w:r>
      <w:r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un </w:t>
      </w:r>
      <w:r w:rsidR="000444B4"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 xml:space="preserve">profundo </w:t>
      </w:r>
      <w:r w:rsidRPr="0037115B">
        <w:rPr>
          <w:rFonts w:asciiTheme="majorHAnsi" w:hAnsiTheme="majorHAnsi"/>
          <w:i/>
          <w:iCs/>
          <w:color w:val="003781" w:themeColor="text2"/>
          <w:sz w:val="22"/>
          <w:szCs w:val="20"/>
          <w:lang w:val="es-ES"/>
        </w:rPr>
        <w:t>conocimiento del valor que sus marcas aportan a sus negocios.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" </w:t>
      </w:r>
    </w:p>
    <w:p w14:paraId="5822E5F3" w14:textId="77777777" w:rsidR="008246ED" w:rsidRPr="0037115B" w:rsidRDefault="008246ED" w:rsidP="008246ED">
      <w:pPr>
        <w:rPr>
          <w:rFonts w:asciiTheme="majorHAnsi" w:hAnsiTheme="majorHAnsi"/>
          <w:color w:val="003781" w:themeColor="text2"/>
          <w:sz w:val="22"/>
          <w:szCs w:val="20"/>
          <w:lang w:val="es-ES"/>
        </w:rPr>
      </w:pPr>
    </w:p>
    <w:p w14:paraId="2EB41FF4" w14:textId="77777777" w:rsidR="00A02778" w:rsidRPr="0037115B" w:rsidRDefault="0037115B" w:rsidP="00F57A15">
      <w:pPr>
        <w:jc w:val="both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Allianz ha </w:t>
      </w:r>
      <w:r w:rsidR="0039027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conseguido maximizar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el valor monetario que la marca aporta al negocio. La aseguradora mundial</w:t>
      </w:r>
      <w:r w:rsidR="00B82856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,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con 122 millones de clientes, 159.000 empleados y más de 315.000 agentes </w:t>
      </w:r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y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corredores</w:t>
      </w:r>
      <w:r w:rsidR="00B82856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,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despliega con éxito una "estrategia de marca única" global</w:t>
      </w:r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, que reúne a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diversas entidades bajo la marca maestra Allianz y varias submarcas.</w:t>
      </w:r>
    </w:p>
    <w:p w14:paraId="70D5DF22" w14:textId="77777777" w:rsidR="008246ED" w:rsidRPr="0037115B" w:rsidRDefault="008246ED" w:rsidP="008246ED">
      <w:pPr>
        <w:rPr>
          <w:rFonts w:asciiTheme="majorHAnsi" w:hAnsiTheme="majorHAnsi"/>
          <w:color w:val="003781" w:themeColor="text2"/>
          <w:sz w:val="22"/>
          <w:szCs w:val="20"/>
          <w:lang w:val="es-ES"/>
        </w:rPr>
      </w:pPr>
    </w:p>
    <w:p w14:paraId="4F3A9175" w14:textId="362046DC" w:rsidR="00A02778" w:rsidRPr="0037115B" w:rsidRDefault="00F57A15" w:rsidP="00F57A15">
      <w:pPr>
        <w:jc w:val="both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>
        <w:rPr>
          <w:rFonts w:asciiTheme="majorHAnsi" w:hAnsiTheme="majorHAnsi"/>
          <w:color w:val="003781" w:themeColor="text2"/>
          <w:sz w:val="22"/>
          <w:szCs w:val="20"/>
          <w:lang w:val="es-ES"/>
        </w:rPr>
        <w:lastRenderedPageBreak/>
        <w:t>Recientemente, l</w:t>
      </w:r>
      <w:r w:rsidR="0037115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 estrategia se centró en simplificar la experiencia de marca B2B. El cambio de marca de Euler Hermes </w:t>
      </w:r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 </w:t>
      </w:r>
      <w:hyperlink r:id="rId13" w:history="1">
        <w:r w:rsidR="0037115B" w:rsidRPr="0037115B">
          <w:rPr>
            <w:rStyle w:val="Hipervnculo"/>
            <w:rFonts w:asciiTheme="majorHAnsi" w:hAnsiTheme="majorHAnsi"/>
            <w:sz w:val="22"/>
            <w:szCs w:val="20"/>
            <w:lang w:val="es-ES"/>
          </w:rPr>
          <w:t xml:space="preserve">Allianz </w:t>
        </w:r>
        <w:proofErr w:type="spellStart"/>
        <w:r w:rsidR="0037115B" w:rsidRPr="0037115B">
          <w:rPr>
            <w:rStyle w:val="Hipervnculo"/>
            <w:rFonts w:asciiTheme="majorHAnsi" w:hAnsiTheme="majorHAnsi"/>
            <w:sz w:val="22"/>
            <w:szCs w:val="20"/>
            <w:lang w:val="es-ES"/>
          </w:rPr>
          <w:t>Trade</w:t>
        </w:r>
        <w:proofErr w:type="spellEnd"/>
      </w:hyperlink>
      <w:r w:rsidR="0037115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en 2022 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garantizó </w:t>
      </w:r>
      <w:r w:rsidR="0037115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una salida al mercado y una experiencia del cliente consistentes y coherentes en todas las regiones. </w:t>
      </w:r>
      <w:r w:rsidR="000444B4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Además</w:t>
      </w:r>
      <w:r w:rsidR="0037115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, en marzo de 2023, Allianz agrupó sus negocios de seguros para medianas y grandes empresas bajo una estrategia y un enfoque de mercado únicos: la recién creada </w:t>
      </w:r>
      <w:hyperlink r:id="rId14" w:history="1">
        <w:r w:rsidR="0037115B" w:rsidRPr="0037115B">
          <w:rPr>
            <w:rStyle w:val="Hipervnculo"/>
            <w:rFonts w:asciiTheme="majorHAnsi" w:hAnsiTheme="majorHAnsi"/>
            <w:sz w:val="22"/>
            <w:szCs w:val="20"/>
            <w:lang w:val="es-ES"/>
          </w:rPr>
          <w:t>Allianz Commercial</w:t>
        </w:r>
      </w:hyperlink>
      <w:r w:rsidR="0037115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. </w:t>
      </w:r>
    </w:p>
    <w:p w14:paraId="1D5F9630" w14:textId="77777777" w:rsidR="008246ED" w:rsidRPr="0037115B" w:rsidRDefault="008246ED" w:rsidP="00F57A15">
      <w:pPr>
        <w:jc w:val="both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</w:p>
    <w:p w14:paraId="14EB09BA" w14:textId="1C35E8EB" w:rsidR="00A02778" w:rsidRPr="0037115B" w:rsidRDefault="0037115B" w:rsidP="00F57A15">
      <w:pPr>
        <w:jc w:val="both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Allianz también se propuso hacer la marca más tangible y generar confianza a través de iniciativas globales dedicadas a la experiencia del cliente 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y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tomando medidas en función de las opiniones de los clientes. </w:t>
      </w:r>
      <w:r w:rsidR="0039027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Una de estas iniciativas </w:t>
      </w:r>
      <w:r w:rsidR="001E5EDE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se centró en la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interacción entre los clientes y los agentes del </w:t>
      </w:r>
      <w:proofErr w:type="spellStart"/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c</w:t>
      </w:r>
      <w:r w:rsidR="00F57A15">
        <w:rPr>
          <w:rFonts w:asciiTheme="majorHAnsi" w:hAnsiTheme="majorHAnsi"/>
          <w:color w:val="003781" w:themeColor="text2"/>
          <w:sz w:val="22"/>
          <w:szCs w:val="20"/>
          <w:lang w:val="es-ES"/>
        </w:rPr>
        <w:t>all</w:t>
      </w:r>
      <w:proofErr w:type="spellEnd"/>
      <w:r w:rsidR="00F57A15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center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, </w:t>
      </w:r>
      <w:r w:rsidR="001E5EDE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mejorando la </w:t>
      </w:r>
      <w:r w:rsidRPr="00C22602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claridad de la cobertura, los siniestros y las renovaciones. Allianz también apoyó a los clientes </w:t>
      </w:r>
      <w:r w:rsidR="00D93F30" w:rsidRPr="00C22602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del mercado </w:t>
      </w:r>
      <w:r w:rsidR="00731FD6" w:rsidRPr="00C22602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alemán </w:t>
      </w:r>
      <w:r w:rsidRPr="00C22602">
        <w:rPr>
          <w:rFonts w:asciiTheme="majorHAnsi" w:hAnsiTheme="majorHAnsi"/>
          <w:color w:val="003781" w:themeColor="text2"/>
          <w:sz w:val="22"/>
          <w:szCs w:val="20"/>
          <w:lang w:val="es-ES"/>
        </w:rPr>
        <w:t>con medidas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preventivas para ayudarles a prepararse mejor ante fenómenos meteorológicos extremos mediante una </w:t>
      </w:r>
      <w:hyperlink r:id="rId15" w:history="1">
        <w:r w:rsidRPr="0037115B">
          <w:rPr>
            <w:rStyle w:val="Hipervnculo"/>
            <w:rFonts w:asciiTheme="majorHAnsi" w:hAnsiTheme="majorHAnsi"/>
            <w:sz w:val="22"/>
            <w:szCs w:val="20"/>
            <w:lang w:val="es-ES"/>
          </w:rPr>
          <w:t>alerta de mal tiempo basada en inteligencia artificial</w:t>
        </w:r>
      </w:hyperlink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. </w:t>
      </w:r>
    </w:p>
    <w:p w14:paraId="18FEE27C" w14:textId="77777777" w:rsidR="008246ED" w:rsidRPr="0037115B" w:rsidRDefault="008246ED" w:rsidP="008246ED">
      <w:pPr>
        <w:rPr>
          <w:rFonts w:asciiTheme="majorHAnsi" w:hAnsiTheme="majorHAnsi"/>
          <w:color w:val="003781" w:themeColor="text2"/>
          <w:sz w:val="22"/>
          <w:szCs w:val="20"/>
          <w:lang w:val="es-ES"/>
        </w:rPr>
      </w:pPr>
    </w:p>
    <w:p w14:paraId="17E0DE58" w14:textId="16558B97" w:rsidR="00A02778" w:rsidRPr="0037115B" w:rsidRDefault="0037115B" w:rsidP="00F57A15">
      <w:pPr>
        <w:jc w:val="both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Una amplia gama de </w:t>
      </w:r>
      <w:r w:rsidR="0039027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asociaciones 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y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actividades de patrocinio siguen creando puntos de contacto en la vida real y momentos de </w:t>
      </w:r>
      <w:r w:rsidR="00F57A15">
        <w:rPr>
          <w:rFonts w:asciiTheme="majorHAnsi" w:hAnsiTheme="majorHAnsi"/>
          <w:color w:val="003781" w:themeColor="text2"/>
          <w:sz w:val="22"/>
          <w:szCs w:val="20"/>
          <w:lang w:val="es-ES"/>
        </w:rPr>
        <w:t>intensa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experiencia de marca entre Allianz y sus principales grupos de interés. La familia Allianz de estadios, 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la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asociación global con los Movimientos Olímpico y Paralímpico, y muchas otras asociaciones con organizaciones deportivas 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y culturales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han dado lugar a 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que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la marca 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se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perciba de una forma mucho más tangible</w:t>
      </w:r>
      <w:r w:rsidR="001E5EDE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. Esto, a su vez, ha contribuido a la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constante 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progresión ascendente en la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clasificación de 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las Mejores Marcas Globales de </w:t>
      </w:r>
      <w:proofErr w:type="spellStart"/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Interbrand</w:t>
      </w:r>
      <w:proofErr w:type="spellEnd"/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. </w:t>
      </w:r>
    </w:p>
    <w:p w14:paraId="074F6786" w14:textId="77777777" w:rsidR="008246ED" w:rsidRPr="0037115B" w:rsidRDefault="008246ED" w:rsidP="008246ED">
      <w:pPr>
        <w:rPr>
          <w:rFonts w:asciiTheme="majorHAnsi" w:hAnsiTheme="majorHAnsi"/>
          <w:color w:val="003781" w:themeColor="text2"/>
          <w:sz w:val="22"/>
          <w:szCs w:val="20"/>
          <w:lang w:val="es-ES"/>
        </w:rPr>
      </w:pPr>
    </w:p>
    <w:p w14:paraId="28BE8B2B" w14:textId="77777777" w:rsidR="00A02778" w:rsidRPr="0037115B" w:rsidRDefault="0037115B" w:rsidP="00F57A15">
      <w:pPr>
        <w:jc w:val="both"/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proofErr w:type="spellStart"/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Interbrand</w:t>
      </w:r>
      <w:proofErr w:type="spellEnd"/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publica anualmente la clasificación </w:t>
      </w:r>
      <w:hyperlink r:id="rId16" w:history="1">
        <w:r w:rsidRPr="0037115B">
          <w:rPr>
            <w:rStyle w:val="Hipervnculo"/>
            <w:rFonts w:asciiTheme="majorHAnsi" w:hAnsiTheme="majorHAnsi"/>
            <w:sz w:val="22"/>
            <w:szCs w:val="20"/>
            <w:lang w:val="es-ES"/>
          </w:rPr>
          <w:t>Best Global Brands</w:t>
        </w:r>
      </w:hyperlink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>. El objetivo del informe de cada año es identificar las 100 marcas más valiosas del mundo. Para consultar la clasificación completa de las 100 mejores marcas y el informe</w:t>
      </w:r>
      <w:r w:rsidR="005B1453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, que incluye un </w:t>
      </w:r>
      <w:r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análisis exhaustivo del crecimiento, el sector y las tendencias de la industria, visite www.interbrand.com/best-global-brands. </w:t>
      </w:r>
    </w:p>
    <w:p w14:paraId="7D43FE44" w14:textId="77777777" w:rsidR="008246ED" w:rsidRPr="0037115B" w:rsidRDefault="008246ED" w:rsidP="008246ED">
      <w:pPr>
        <w:rPr>
          <w:rFonts w:asciiTheme="majorHAnsi" w:hAnsiTheme="majorHAnsi"/>
          <w:color w:val="003781" w:themeColor="text2"/>
          <w:sz w:val="22"/>
          <w:szCs w:val="20"/>
          <w:lang w:val="es-ES"/>
        </w:rPr>
      </w:pPr>
    </w:p>
    <w:p w14:paraId="2277A818" w14:textId="4B5B1847" w:rsidR="006B34BF" w:rsidRPr="0037115B" w:rsidRDefault="00F57A15" w:rsidP="009A2A6C">
      <w:pPr>
        <w:rPr>
          <w:rFonts w:asciiTheme="majorHAnsi" w:hAnsiTheme="majorHAnsi"/>
          <w:color w:val="003781" w:themeColor="text2"/>
          <w:sz w:val="22"/>
          <w:szCs w:val="20"/>
          <w:lang w:val="es-ES"/>
        </w:rPr>
      </w:pPr>
      <w:r>
        <w:rPr>
          <w:rFonts w:asciiTheme="majorHAnsi" w:hAnsiTheme="majorHAnsi"/>
          <w:color w:val="003781" w:themeColor="text2"/>
          <w:sz w:val="22"/>
          <w:szCs w:val="20"/>
          <w:lang w:val="es-ES"/>
        </w:rPr>
        <w:t>Puedes conocer más</w:t>
      </w:r>
      <w:r w:rsidR="0037115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 detalles sobre la estrategia de marca de Allianz en </w:t>
      </w:r>
      <w:r>
        <w:rPr>
          <w:rFonts w:asciiTheme="majorHAnsi" w:hAnsiTheme="majorHAnsi"/>
          <w:color w:val="003781" w:themeColor="text2"/>
          <w:sz w:val="22"/>
          <w:szCs w:val="20"/>
          <w:lang w:val="es-ES"/>
        </w:rPr>
        <w:t>l</w:t>
      </w:r>
      <w:r w:rsidR="0037115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a entrevista con Bernd Heinemann en </w:t>
      </w:r>
      <w:hyperlink r:id="rId17" w:history="1">
        <w:r w:rsidR="0037115B" w:rsidRPr="0037115B">
          <w:rPr>
            <w:rStyle w:val="Hipervnculo"/>
            <w:rFonts w:asciiTheme="majorHAnsi" w:hAnsiTheme="majorHAnsi"/>
            <w:sz w:val="22"/>
            <w:szCs w:val="20"/>
            <w:highlight w:val="yellow"/>
            <w:lang w:val="es-ES"/>
          </w:rPr>
          <w:t>Allianz.</w:t>
        </w:r>
        <w:r w:rsidR="0037115B" w:rsidRPr="0037115B">
          <w:rPr>
            <w:rStyle w:val="Hipervnculo"/>
            <w:rFonts w:asciiTheme="majorHAnsi" w:hAnsiTheme="majorHAnsi"/>
            <w:sz w:val="22"/>
            <w:szCs w:val="20"/>
            <w:lang w:val="es-ES"/>
          </w:rPr>
          <w:t>com</w:t>
        </w:r>
      </w:hyperlink>
      <w:r w:rsidR="0037115B" w:rsidRPr="0037115B">
        <w:rPr>
          <w:rFonts w:asciiTheme="majorHAnsi" w:hAnsiTheme="majorHAnsi"/>
          <w:color w:val="003781" w:themeColor="text2"/>
          <w:sz w:val="22"/>
          <w:szCs w:val="20"/>
          <w:lang w:val="es-ES"/>
        </w:rPr>
        <w:t xml:space="preserve">. </w:t>
      </w:r>
    </w:p>
    <w:sectPr w:rsidR="006B34BF" w:rsidRPr="0037115B" w:rsidSect="008334B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1417" w:footer="443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2371" w14:textId="77777777" w:rsidR="00D810C7" w:rsidRDefault="00D810C7" w:rsidP="00F77599">
      <w:pPr>
        <w:spacing w:line="240" w:lineRule="auto"/>
      </w:pPr>
      <w:r>
        <w:separator/>
      </w:r>
    </w:p>
  </w:endnote>
  <w:endnote w:type="continuationSeparator" w:id="0">
    <w:p w14:paraId="136BD2C6" w14:textId="77777777" w:rsidR="00D810C7" w:rsidRDefault="00D810C7" w:rsidP="00F77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Neo">
    <w:altName w:val="Calibri"/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69596"/>
      <w:docPartObj>
        <w:docPartGallery w:val="Page Numbers (Bottom of Page)"/>
        <w:docPartUnique/>
      </w:docPartObj>
    </w:sdtPr>
    <w:sdtEndPr>
      <w:rPr>
        <w:b/>
        <w:bCs/>
        <w:color w:val="003781" w:themeColor="text2"/>
      </w:rPr>
    </w:sdtEndPr>
    <w:sdtContent>
      <w:p w14:paraId="62B98BFA" w14:textId="77777777" w:rsidR="00A02778" w:rsidRDefault="0037115B">
        <w:pPr>
          <w:pStyle w:val="Piedepgina"/>
          <w:rPr>
            <w:b/>
            <w:bCs/>
            <w:color w:val="003781" w:themeColor="text2"/>
          </w:rPr>
        </w:pPr>
        <w:r w:rsidRPr="007C4092">
          <w:rPr>
            <w:rFonts w:cs="Arial"/>
            <w:noProof/>
            <w:color w:val="808080" w:themeColor="background1" w:themeShade="80"/>
            <w:szCs w:val="14"/>
          </w:rPr>
          <mc:AlternateContent>
            <mc:Choice Requires="wps">
              <w:drawing>
                <wp:anchor distT="45720" distB="45720" distL="114300" distR="114300" simplePos="0" relativeHeight="251657215" behindDoc="1" locked="0" layoutInCell="1" allowOverlap="1" wp14:anchorId="2E9E5355" wp14:editId="588FDFC0">
                  <wp:simplePos x="0" y="0"/>
                  <wp:positionH relativeFrom="margin">
                    <wp:posOffset>1447137</wp:posOffset>
                  </wp:positionH>
                  <wp:positionV relativeFrom="paragraph">
                    <wp:posOffset>73163</wp:posOffset>
                  </wp:positionV>
                  <wp:extent cx="3625849" cy="866692"/>
                  <wp:effectExtent l="0" t="0" r="0" b="0"/>
                  <wp:wrapNone/>
                  <wp:docPr id="217" name="Textfe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25849" cy="866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069CE" w14:textId="77777777" w:rsidR="00A02778" w:rsidRDefault="0037115B">
                              <w:pPr>
                                <w:spacing w:line="240" w:lineRule="auto"/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1F6ECA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 xml:space="preserve">Presidente del Consejo de Supervisión: Michael </w:t>
                              </w:r>
                              <w:proofErr w:type="spellStart"/>
                              <w:r w:rsidRPr="001F6ECA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>Diekmann</w:t>
                              </w:r>
                              <w:proofErr w:type="spellEnd"/>
                              <w:r w:rsidRPr="001F6ECA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 xml:space="preserve">. Consejo de Administración: Oliver </w:t>
                              </w:r>
                              <w:proofErr w:type="spellStart"/>
                              <w:r w:rsidRPr="001F6ECA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>Bäte</w:t>
                              </w:r>
                              <w:proofErr w:type="spellEnd"/>
                              <w:r w:rsidRPr="001F6ECA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 xml:space="preserve">, Presidente; </w:t>
                              </w:r>
                              <w:proofErr w:type="spellStart"/>
                              <w:r w:rsidRPr="001F6ECA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>Sirma</w:t>
                              </w:r>
                              <w:proofErr w:type="spellEnd"/>
                              <w:r w:rsidRPr="001F6ECA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1F6ECA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>Boshnakova</w:t>
                              </w:r>
                              <w:proofErr w:type="spellEnd"/>
                              <w:r w:rsidRPr="001F6ECA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 xml:space="preserve">, Dra. </w:t>
                              </w:r>
                              <w:r w:rsidRPr="00621507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 xml:space="preserve">Barbara Karuth-Zelle, Dr. Klaus-Peter Röhler, </w:t>
                              </w:r>
                              <w:r w:rsidRPr="00621507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 xml:space="preserve">Giulio Terzariol, </w:t>
                              </w:r>
                              <w:r w:rsidRPr="00621507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 xml:space="preserve">Dr. Günther Thallinger, Christopher Townsend, </w:t>
                              </w:r>
                              <w:r w:rsidRPr="00621507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 xml:space="preserve">Renate Wagner, </w:t>
                              </w:r>
                              <w:r w:rsidR="008246ED" w:rsidRPr="00621507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 xml:space="preserve">Dr. </w:t>
                              </w:r>
                              <w:r w:rsidRPr="00621507">
                                <w:rPr>
                                  <w:rFonts w:cs="Arial"/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 xml:space="preserve">Andreas Wimmer </w:t>
                              </w:r>
                              <w:r w:rsidRPr="00621507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 xml:space="preserve">(Publicación </w:t>
                              </w:r>
                              <w:r w:rsidR="00BD0685" w:rsidRPr="00621507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>01</w:t>
                              </w:r>
                              <w:r w:rsidRPr="00621507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>.</w:t>
                              </w:r>
                              <w:r w:rsidR="00BD0685" w:rsidRPr="00621507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>2023</w:t>
                              </w:r>
                              <w:r w:rsidRPr="00621507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  <w:lang w:val="de-DE"/>
                                </w:rPr>
                                <w:t xml:space="preserve">). </w:t>
                              </w:r>
                              <w:r w:rsidRPr="001F6ECA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  <w:lang w:val="es-ES"/>
                                </w:rPr>
                                <w:t xml:space="preserve">A efectos del IVA: Número de registro del IVA: DE 129 274 114; Los servicios de seguros están exentos de IVA. </w:t>
                              </w:r>
                              <w:r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Allianz SE, </w:t>
                              </w:r>
                              <w:proofErr w:type="spellStart"/>
                              <w:r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Múnich</w:t>
                              </w:r>
                              <w:proofErr w:type="spellEnd"/>
                              <w:r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, Reg.com: </w:t>
                              </w:r>
                              <w:proofErr w:type="spellStart"/>
                              <w:r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Múnich</w:t>
                              </w:r>
                              <w:proofErr w:type="spellEnd"/>
                              <w:r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 HRB 164232</w:t>
                              </w:r>
                            </w:p>
                            <w:p w14:paraId="597B4FE3" w14:textId="2DF21041" w:rsidR="007C4092" w:rsidRPr="007C4092" w:rsidRDefault="007C4092" w:rsidP="007C4092">
                              <w:pPr>
                                <w:spacing w:line="240" w:lineRule="auto"/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E9E5355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left:0;text-align:left;margin-left:113.95pt;margin-top:5.75pt;width:285.5pt;height:68.2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" filled="f" stroked="f">
                  <v:textbox>
                    <w:txbxContent>
                      <w:p w14:paraId="58D069CE" w14:textId="77777777" w:rsidR="00A02778" w:rsidRDefault="0037115B">
                        <w:pPr>
                          <w:spacing w:line="240" w:lineRule="auto"/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1F6ECA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 xml:space="preserve">Presidente del Consejo de Supervisión: Michael </w:t>
                        </w:r>
                        <w:proofErr w:type="spellStart"/>
                        <w:r w:rsidRPr="001F6ECA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>Diekmann</w:t>
                        </w:r>
                        <w:proofErr w:type="spellEnd"/>
                        <w:r w:rsidRPr="001F6ECA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 xml:space="preserve">. Consejo de Administración: Oliver </w:t>
                        </w:r>
                        <w:proofErr w:type="spellStart"/>
                        <w:r w:rsidRPr="001F6ECA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>Bäte</w:t>
                        </w:r>
                        <w:proofErr w:type="spellEnd"/>
                        <w:r w:rsidRPr="001F6ECA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 xml:space="preserve">, Presidente; </w:t>
                        </w:r>
                        <w:proofErr w:type="spellStart"/>
                        <w:r w:rsidRPr="001F6ECA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>Sirma</w:t>
                        </w:r>
                        <w:proofErr w:type="spellEnd"/>
                        <w:r w:rsidRPr="001F6ECA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1F6ECA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>Boshnakova</w:t>
                        </w:r>
                        <w:proofErr w:type="spellEnd"/>
                        <w:r w:rsidRPr="001F6ECA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 xml:space="preserve">, Dra. </w:t>
                        </w:r>
                        <w:r w:rsidRPr="00621507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 xml:space="preserve">Barbara Karuth-Zelle, Dr. Klaus-Peter Röhler, </w:t>
                        </w:r>
                        <w:r w:rsidRPr="00621507">
                          <w:rPr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 xml:space="preserve">Giulio Terzariol, </w:t>
                        </w:r>
                        <w:r w:rsidRPr="00621507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 xml:space="preserve">Dr. Günther Thallinger, Christopher Townsend, </w:t>
                        </w:r>
                        <w:r w:rsidRPr="00621507">
                          <w:rPr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 xml:space="preserve">Renate Wagner, </w:t>
                        </w:r>
                        <w:r w:rsidR="008246ED" w:rsidRPr="00621507">
                          <w:rPr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 xml:space="preserve">Dr. </w:t>
                        </w:r>
                        <w:r w:rsidRPr="00621507">
                          <w:rPr>
                            <w:rFonts w:cs="Arial"/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 xml:space="preserve">Andreas Wimmer </w:t>
                        </w:r>
                        <w:r w:rsidRPr="00621507">
                          <w:rPr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 xml:space="preserve">(Publicación </w:t>
                        </w:r>
                        <w:r w:rsidR="00BD0685" w:rsidRPr="00621507">
                          <w:rPr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>01</w:t>
                        </w:r>
                        <w:r w:rsidRPr="00621507">
                          <w:rPr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>.</w:t>
                        </w:r>
                        <w:r w:rsidR="00BD0685" w:rsidRPr="00621507">
                          <w:rPr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>2023</w:t>
                        </w:r>
                        <w:r w:rsidRPr="00621507">
                          <w:rPr>
                            <w:color w:val="808080" w:themeColor="background1" w:themeShade="80"/>
                            <w:sz w:val="14"/>
                            <w:szCs w:val="14"/>
                            <w:lang w:val="de-DE"/>
                          </w:rPr>
                          <w:t xml:space="preserve">). </w:t>
                        </w:r>
                        <w:r w:rsidRPr="001F6ECA">
                          <w:rPr>
                            <w:color w:val="808080" w:themeColor="background1" w:themeShade="80"/>
                            <w:sz w:val="14"/>
                            <w:szCs w:val="14"/>
                            <w:lang w:val="es-ES"/>
                          </w:rPr>
                          <w:t xml:space="preserve">A efectos del IVA: Número de registro del IVA: DE 129 274 114; Los servicios de seguros están exentos de IVA. </w:t>
                        </w:r>
                        <w:r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Allianz SE, </w:t>
                        </w:r>
                        <w:proofErr w:type="spellStart"/>
                        <w:r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Múnich</w:t>
                        </w:r>
                        <w:proofErr w:type="spellEnd"/>
                        <w:r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, Reg.com: </w:t>
                        </w:r>
                        <w:proofErr w:type="spellStart"/>
                        <w:r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Múnich</w:t>
                        </w:r>
                        <w:proofErr w:type="spellEnd"/>
                        <w:r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 HRB 164232</w:t>
                        </w:r>
                      </w:p>
                      <w:p w14:paraId="597B4FE3" w14:textId="2DF21041" w:rsidR="007C4092" w:rsidRPr="007C4092" w:rsidRDefault="007C4092" w:rsidP="007C4092">
                        <w:pPr>
                          <w:spacing w:line="240" w:lineRule="auto"/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  <w:p w14:paraId="4E77FB32" w14:textId="77777777" w:rsidR="00A02778" w:rsidRDefault="0037115B">
    <w:pPr>
      <w:spacing w:line="240" w:lineRule="auto"/>
      <w:rPr>
        <w:rFonts w:cs="Arial"/>
        <w:color w:val="808080" w:themeColor="background1" w:themeShade="80"/>
        <w:sz w:val="14"/>
        <w:szCs w:val="14"/>
        <w:lang w:val="de-DE"/>
      </w:rPr>
    </w:pPr>
    <w:r w:rsidRPr="00774F9E">
      <w:rPr>
        <w:rFonts w:cs="Arial"/>
        <w:color w:val="808080" w:themeColor="background1" w:themeShade="80"/>
        <w:sz w:val="14"/>
        <w:szCs w:val="14"/>
        <w:lang w:val="de-DE"/>
      </w:rPr>
      <w:t xml:space="preserve">Allianz </w:t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 xml:space="preserve">SE </w:t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r w:rsidR="007C4092" w:rsidRPr="00774F9E">
      <w:rPr>
        <w:rFonts w:cs="Arial"/>
        <w:color w:val="808080" w:themeColor="background1" w:themeShade="80"/>
        <w:sz w:val="14"/>
        <w:szCs w:val="14"/>
        <w:lang w:val="de-DE"/>
      </w:rPr>
      <w:tab/>
    </w:r>
    <w:sdt>
      <w:sdtPr>
        <w:rPr>
          <w:sz w:val="14"/>
          <w:szCs w:val="14"/>
        </w:rPr>
        <w:id w:val="431636798"/>
        <w:docPartObj>
          <w:docPartGallery w:val="Page Numbers (Bottom of Page)"/>
          <w:docPartUnique/>
        </w:docPartObj>
      </w:sdtPr>
      <w:sdtEndPr>
        <w:rPr>
          <w:b/>
          <w:bCs/>
          <w:color w:val="003781" w:themeColor="text2"/>
        </w:rPr>
      </w:sdtEndPr>
      <w:sdtContent>
        <w:r w:rsidR="007C4092" w:rsidRPr="007C4092">
          <w:rPr>
            <w:b/>
            <w:bCs/>
            <w:color w:val="003781" w:themeColor="text2"/>
            <w:sz w:val="14"/>
            <w:szCs w:val="14"/>
          </w:rPr>
          <w:fldChar w:fldCharType="begin"/>
        </w:r>
        <w:r w:rsidR="007C4092" w:rsidRPr="00774F9E">
          <w:rPr>
            <w:b/>
            <w:bCs/>
            <w:color w:val="003781" w:themeColor="text2"/>
            <w:sz w:val="14"/>
            <w:szCs w:val="14"/>
            <w:lang w:val="de-DE"/>
          </w:rPr>
          <w:instrText>PAGE   \* MERGEFORMAT</w:instrText>
        </w:r>
        <w:r w:rsidR="007C4092" w:rsidRPr="007C4092">
          <w:rPr>
            <w:b/>
            <w:bCs/>
            <w:color w:val="003781" w:themeColor="text2"/>
            <w:sz w:val="14"/>
            <w:szCs w:val="14"/>
          </w:rPr>
          <w:fldChar w:fldCharType="separate"/>
        </w:r>
        <w:r w:rsidR="007C4092" w:rsidRPr="00774F9E">
          <w:rPr>
            <w:b/>
            <w:bCs/>
            <w:color w:val="003781" w:themeColor="text2"/>
            <w:sz w:val="14"/>
            <w:szCs w:val="14"/>
            <w:lang w:val="de-DE"/>
          </w:rPr>
          <w:t xml:space="preserve">              2</w:t>
        </w:r>
        <w:r w:rsidR="007C4092" w:rsidRPr="007C4092">
          <w:rPr>
            <w:b/>
            <w:bCs/>
            <w:color w:val="003781" w:themeColor="text2"/>
            <w:sz w:val="14"/>
            <w:szCs w:val="14"/>
          </w:rPr>
          <w:fldChar w:fldCharType="end"/>
        </w:r>
      </w:sdtContent>
    </w:sdt>
  </w:p>
  <w:p w14:paraId="6BEC9490" w14:textId="77777777" w:rsidR="00A02778" w:rsidRDefault="008246ED">
    <w:pPr>
      <w:spacing w:line="240" w:lineRule="auto"/>
      <w:rPr>
        <w:rFonts w:cs="Arial"/>
        <w:color w:val="808080" w:themeColor="background1" w:themeShade="80"/>
        <w:sz w:val="14"/>
        <w:szCs w:val="14"/>
        <w:lang w:val="de-DE"/>
      </w:rPr>
    </w:pPr>
    <w:r>
      <w:rPr>
        <w:rFonts w:cs="Arial"/>
        <w:color w:val="808080" w:themeColor="background1" w:themeShade="80"/>
        <w:sz w:val="14"/>
        <w:szCs w:val="14"/>
        <w:lang w:val="de-DE"/>
      </w:rPr>
      <w:t>Königinstr</w:t>
    </w:r>
    <w:r w:rsidR="0037115B" w:rsidRPr="00774F9E">
      <w:rPr>
        <w:rFonts w:cs="Arial"/>
        <w:color w:val="808080" w:themeColor="background1" w:themeShade="80"/>
        <w:sz w:val="14"/>
        <w:szCs w:val="14"/>
        <w:lang w:val="de-DE"/>
      </w:rPr>
      <w:t>. 28</w:t>
    </w:r>
  </w:p>
  <w:p w14:paraId="6E0C4BA0" w14:textId="77777777" w:rsidR="00A02778" w:rsidRPr="001F6ECA" w:rsidRDefault="0037115B">
    <w:pPr>
      <w:tabs>
        <w:tab w:val="left" w:pos="6168"/>
      </w:tabs>
      <w:spacing w:line="240" w:lineRule="auto"/>
      <w:rPr>
        <w:rFonts w:cs="Arial"/>
        <w:color w:val="808080" w:themeColor="background1" w:themeShade="80"/>
        <w:sz w:val="14"/>
        <w:szCs w:val="14"/>
        <w:lang w:val="de-DE"/>
      </w:rPr>
    </w:pPr>
    <w:r w:rsidRPr="001F6ECA">
      <w:rPr>
        <w:rFonts w:cs="Arial"/>
        <w:color w:val="808080" w:themeColor="background1" w:themeShade="80"/>
        <w:sz w:val="14"/>
        <w:szCs w:val="14"/>
        <w:lang w:val="de-DE"/>
      </w:rPr>
      <w:t>80802 Múnich; Alemania</w:t>
    </w:r>
    <w:r w:rsidR="00F436E7" w:rsidRPr="001F6ECA">
      <w:rPr>
        <w:rFonts w:cs="Arial"/>
        <w:color w:val="808080" w:themeColor="background1" w:themeShade="80"/>
        <w:sz w:val="14"/>
        <w:szCs w:val="14"/>
        <w:lang w:val="de-DE"/>
      </w:rPr>
      <w:tab/>
    </w:r>
  </w:p>
  <w:p w14:paraId="68BE27F1" w14:textId="77777777" w:rsidR="00A02778" w:rsidRDefault="0037115B">
    <w:pPr>
      <w:spacing w:line="240" w:lineRule="auto"/>
      <w:rPr>
        <w:rFonts w:cs="Arial"/>
        <w:color w:val="808080" w:themeColor="background1" w:themeShade="80"/>
        <w:sz w:val="14"/>
        <w:szCs w:val="14"/>
        <w:lang w:val="en-US"/>
      </w:rPr>
    </w:pPr>
    <w:r>
      <w:rPr>
        <w:rFonts w:cs="Arial"/>
        <w:color w:val="808080" w:themeColor="background1" w:themeShade="80"/>
        <w:sz w:val="14"/>
        <w:szCs w:val="14"/>
        <w:lang w:val="en-US"/>
      </w:rPr>
      <w:t>Tel: +49 89 3800 18475</w:t>
    </w:r>
  </w:p>
  <w:p w14:paraId="620F3B44" w14:textId="77777777" w:rsidR="00A02778" w:rsidRDefault="0037115B">
    <w:pPr>
      <w:spacing w:line="240" w:lineRule="auto"/>
      <w:rPr>
        <w:rFonts w:cs="Arial"/>
        <w:color w:val="808080" w:themeColor="background1" w:themeShade="80"/>
        <w:sz w:val="14"/>
        <w:szCs w:val="14"/>
        <w:lang w:val="en-US"/>
      </w:rPr>
    </w:pPr>
    <w:r>
      <w:rPr>
        <w:rFonts w:cs="Arial"/>
        <w:color w:val="808080" w:themeColor="background1" w:themeShade="80"/>
        <w:sz w:val="14"/>
        <w:szCs w:val="14"/>
        <w:lang w:val="en-US"/>
      </w:rPr>
      <w:t>Fax: +49 89 3800 2114</w:t>
    </w:r>
  </w:p>
  <w:p w14:paraId="7D617D0F" w14:textId="77777777" w:rsidR="00A02778" w:rsidRDefault="0037115B">
    <w:pPr>
      <w:pStyle w:val="Piedepgina"/>
      <w:jc w:val="left"/>
      <w:rPr>
        <w:b/>
        <w:bCs/>
        <w:color w:val="003781" w:themeColor="text2"/>
        <w:sz w:val="20"/>
      </w:rPr>
    </w:pPr>
    <w:r w:rsidRPr="007C4092">
      <w:rPr>
        <w:rFonts w:cs="Arial"/>
        <w:color w:val="808080" w:themeColor="background1" w:themeShade="80"/>
        <w:szCs w:val="14"/>
        <w:lang w:val="en-US"/>
      </w:rPr>
      <w:t>www.allianz.com/news</w:t>
    </w:r>
    <w:r>
      <w:rPr>
        <w:rFonts w:cs="Arial"/>
        <w:color w:val="808080" w:themeColor="background1" w:themeShade="80"/>
        <w:szCs w:val="14"/>
        <w:lang w:val="en-US"/>
      </w:rPr>
      <w:tab/>
    </w:r>
    <w:r>
      <w:rPr>
        <w:rFonts w:cs="Arial"/>
        <w:color w:val="808080" w:themeColor="background1" w:themeShade="80"/>
        <w:szCs w:val="14"/>
        <w:lang w:val="en-US"/>
      </w:rPr>
      <w:tab/>
    </w:r>
  </w:p>
  <w:p w14:paraId="1EB640A2" w14:textId="571904A7" w:rsidR="00F16BA3" w:rsidRPr="000443B2" w:rsidRDefault="00F16BA3" w:rsidP="000443B2">
    <w:pPr>
      <w:pStyle w:val="Piedepgina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7721" w14:textId="683B2681" w:rsidR="00F16BA3" w:rsidRDefault="00F16BA3" w:rsidP="000443B2">
    <w:pPr>
      <w:pStyle w:val="Piedepgin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D04E" w14:textId="77777777" w:rsidR="00D810C7" w:rsidRDefault="00D810C7" w:rsidP="00F77599">
      <w:pPr>
        <w:spacing w:line="240" w:lineRule="auto"/>
      </w:pPr>
      <w:r>
        <w:separator/>
      </w:r>
    </w:p>
  </w:footnote>
  <w:footnote w:type="continuationSeparator" w:id="0">
    <w:p w14:paraId="73884570" w14:textId="77777777" w:rsidR="00D810C7" w:rsidRDefault="00D810C7" w:rsidP="00F77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A64C" w14:textId="77777777" w:rsidR="008334B4" w:rsidRDefault="008334B4" w:rsidP="008334B4">
    <w:pPr>
      <w:pStyle w:val="Encabezado"/>
      <w:spacing w:before="0"/>
      <w:ind w:left="0"/>
    </w:pPr>
  </w:p>
  <w:p w14:paraId="234B4401" w14:textId="77777777" w:rsidR="00A02778" w:rsidRDefault="0037115B">
    <w:pPr>
      <w:pStyle w:val="Encabezado"/>
      <w:spacing w:before="0"/>
      <w:ind w:left="0"/>
    </w:pPr>
    <w:r>
      <w:t xml:space="preserve">Grupo Allianz </w:t>
    </w:r>
  </w:p>
  <w:p w14:paraId="2DBF8C36" w14:textId="77777777" w:rsidR="00411D00" w:rsidRDefault="00411D00" w:rsidP="008334B4">
    <w:pPr>
      <w:pStyle w:val="Encabezado"/>
      <w:spacing w:before="0"/>
      <w:ind w:left="0"/>
    </w:pPr>
  </w:p>
  <w:p w14:paraId="197CAD29" w14:textId="77777777" w:rsidR="00A02778" w:rsidRDefault="0037115B">
    <w:pPr>
      <w:pStyle w:val="Encabezado"/>
      <w:spacing w:before="0"/>
      <w:ind w:left="0"/>
    </w:pPr>
    <w:r w:rsidRPr="00F77E72">
      <w:rPr>
        <w:noProof/>
      </w:rPr>
      <w:drawing>
        <wp:anchor distT="0" distB="0" distL="114300" distR="114300" simplePos="0" relativeHeight="251658240" behindDoc="0" locked="1" layoutInCell="1" allowOverlap="1" wp14:anchorId="36DFFCD3" wp14:editId="49F2F1D5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1440000" cy="361143"/>
          <wp:effectExtent l="0" t="0" r="0" b="1270"/>
          <wp:wrapSquare wrapText="bothSides"/>
          <wp:docPr id="492" name="Grafik 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6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7397" w14:textId="77777777" w:rsidR="009A2A6C" w:rsidRDefault="009A2A6C" w:rsidP="009A2A6C">
    <w:pPr>
      <w:pStyle w:val="Encabezado"/>
      <w:spacing w:before="0"/>
      <w:ind w:left="0"/>
    </w:pPr>
  </w:p>
  <w:p w14:paraId="7E90BFCB" w14:textId="77777777" w:rsidR="009A2A6C" w:rsidRDefault="009A2A6C" w:rsidP="009A2A6C">
    <w:pPr>
      <w:pStyle w:val="Encabezado"/>
      <w:spacing w:before="0"/>
      <w:ind w:left="0"/>
    </w:pPr>
  </w:p>
  <w:p w14:paraId="62BB0AF2" w14:textId="77777777" w:rsidR="00A02778" w:rsidRDefault="0037115B">
    <w:pPr>
      <w:pStyle w:val="Encabezado"/>
      <w:spacing w:before="0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16B8AA96" wp14:editId="098A27C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7" name="Textfeld 27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68277F" w14:textId="77777777" w:rsidR="00A02778" w:rsidRDefault="0037115B">
                          <w:pPr>
                            <w:spacing w:line="260" w:lineRule="exact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Interno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8AA96" id="_x0000_t202" coordsize="21600,21600" o:spt="202" path="m,l,21600r21600,l21600,xe">
              <v:stroke joinstyle="miter"/>
              <v:path gradientshapeok="t" o:connecttype="rect"/>
            </v:shapetype>
            <v:shape id="Textfeld 27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3B68277F" w14:textId="77777777" w:rsidR="00A02778" w:rsidRDefault="0037115B">
                    <w:pPr>
                      <w:spacing w:line="260" w:lineRule="exact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0000"/>
                      </w:rPr>
                      <w:t>Interno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816" behindDoc="0" locked="1" layoutInCell="1" allowOverlap="1" wp14:anchorId="4574F045" wp14:editId="6DF8581A">
          <wp:simplePos x="0" y="0"/>
          <wp:positionH relativeFrom="page">
            <wp:posOffset>906780</wp:posOffset>
          </wp:positionH>
          <wp:positionV relativeFrom="page">
            <wp:posOffset>467995</wp:posOffset>
          </wp:positionV>
          <wp:extent cx="1440180" cy="361315"/>
          <wp:effectExtent l="0" t="0" r="7620" b="635"/>
          <wp:wrapSquare wrapText="bothSides"/>
          <wp:docPr id="493" name="Grafik 4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" name="Grafik 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Comunicaciones del Grupo Allianz 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5E4F"/>
    <w:multiLevelType w:val="hybridMultilevel"/>
    <w:tmpl w:val="A9ACD50A"/>
    <w:lvl w:ilvl="0" w:tplc="0407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7571684"/>
    <w:multiLevelType w:val="hybridMultilevel"/>
    <w:tmpl w:val="F6829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204E"/>
    <w:multiLevelType w:val="hybridMultilevel"/>
    <w:tmpl w:val="2ADA7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B32A5"/>
    <w:multiLevelType w:val="hybridMultilevel"/>
    <w:tmpl w:val="2A1CF90A"/>
    <w:lvl w:ilvl="0" w:tplc="BEBE0E26">
      <w:numFmt w:val="bullet"/>
      <w:lvlText w:val="•"/>
      <w:lvlJc w:val="left"/>
      <w:pPr>
        <w:ind w:left="-1188" w:hanging="360"/>
      </w:pPr>
      <w:rPr>
        <w:rFonts w:ascii="Allianz Neo" w:eastAsiaTheme="minorHAnsi" w:hAnsi="Allianz Ne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-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</w:abstractNum>
  <w:abstractNum w:abstractNumId="4" w15:restartNumberingAfterBreak="0">
    <w:nsid w:val="4F7C2039"/>
    <w:multiLevelType w:val="hybridMultilevel"/>
    <w:tmpl w:val="A7584E7E"/>
    <w:lvl w:ilvl="0" w:tplc="437A2BF8">
      <w:start w:val="1"/>
      <w:numFmt w:val="decimal"/>
      <w:pStyle w:val="Prrafodelist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7B26"/>
    <w:multiLevelType w:val="hybridMultilevel"/>
    <w:tmpl w:val="5614B2B4"/>
    <w:lvl w:ilvl="0" w:tplc="1A6C24AE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 w15:restartNumberingAfterBreak="0">
    <w:nsid w:val="56066CC9"/>
    <w:multiLevelType w:val="hybridMultilevel"/>
    <w:tmpl w:val="5C9C34AC"/>
    <w:lvl w:ilvl="0" w:tplc="0407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7" w15:restartNumberingAfterBreak="0">
    <w:nsid w:val="65FB1AE1"/>
    <w:multiLevelType w:val="hybridMultilevel"/>
    <w:tmpl w:val="A53C58AE"/>
    <w:lvl w:ilvl="0" w:tplc="89C490D8">
      <w:start w:val="1"/>
      <w:numFmt w:val="decimal"/>
      <w:lvlText w:val="%1."/>
      <w:lvlJc w:val="left"/>
      <w:pPr>
        <w:ind w:left="-1908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-1188" w:hanging="360"/>
      </w:pPr>
    </w:lvl>
    <w:lvl w:ilvl="2" w:tplc="0407001B" w:tentative="1">
      <w:start w:val="1"/>
      <w:numFmt w:val="lowerRoman"/>
      <w:lvlText w:val="%3."/>
      <w:lvlJc w:val="right"/>
      <w:pPr>
        <w:ind w:left="-468" w:hanging="180"/>
      </w:pPr>
    </w:lvl>
    <w:lvl w:ilvl="3" w:tplc="0407000F" w:tentative="1">
      <w:start w:val="1"/>
      <w:numFmt w:val="decimal"/>
      <w:lvlText w:val="%4."/>
      <w:lvlJc w:val="left"/>
      <w:pPr>
        <w:ind w:left="252" w:hanging="360"/>
      </w:pPr>
    </w:lvl>
    <w:lvl w:ilvl="4" w:tplc="04070019" w:tentative="1">
      <w:start w:val="1"/>
      <w:numFmt w:val="lowerLetter"/>
      <w:lvlText w:val="%5."/>
      <w:lvlJc w:val="left"/>
      <w:pPr>
        <w:ind w:left="972" w:hanging="360"/>
      </w:pPr>
    </w:lvl>
    <w:lvl w:ilvl="5" w:tplc="0407001B" w:tentative="1">
      <w:start w:val="1"/>
      <w:numFmt w:val="lowerRoman"/>
      <w:lvlText w:val="%6."/>
      <w:lvlJc w:val="right"/>
      <w:pPr>
        <w:ind w:left="1692" w:hanging="180"/>
      </w:pPr>
    </w:lvl>
    <w:lvl w:ilvl="6" w:tplc="0407000F" w:tentative="1">
      <w:start w:val="1"/>
      <w:numFmt w:val="decimal"/>
      <w:lvlText w:val="%7."/>
      <w:lvlJc w:val="left"/>
      <w:pPr>
        <w:ind w:left="2412" w:hanging="360"/>
      </w:pPr>
    </w:lvl>
    <w:lvl w:ilvl="7" w:tplc="04070019" w:tentative="1">
      <w:start w:val="1"/>
      <w:numFmt w:val="lowerLetter"/>
      <w:lvlText w:val="%8."/>
      <w:lvlJc w:val="left"/>
      <w:pPr>
        <w:ind w:left="3132" w:hanging="360"/>
      </w:pPr>
    </w:lvl>
    <w:lvl w:ilvl="8" w:tplc="0407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8" w15:restartNumberingAfterBreak="0">
    <w:nsid w:val="66FF0518"/>
    <w:multiLevelType w:val="hybridMultilevel"/>
    <w:tmpl w:val="1A14DFB8"/>
    <w:lvl w:ilvl="0" w:tplc="0407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 w16cid:durableId="536890722">
    <w:abstractNumId w:val="5"/>
  </w:num>
  <w:num w:numId="2" w16cid:durableId="1089042681">
    <w:abstractNumId w:val="4"/>
  </w:num>
  <w:num w:numId="3" w16cid:durableId="1451242927">
    <w:abstractNumId w:val="4"/>
  </w:num>
  <w:num w:numId="4" w16cid:durableId="1193223760">
    <w:abstractNumId w:val="0"/>
  </w:num>
  <w:num w:numId="5" w16cid:durableId="1587611905">
    <w:abstractNumId w:val="6"/>
  </w:num>
  <w:num w:numId="6" w16cid:durableId="188375781">
    <w:abstractNumId w:val="7"/>
  </w:num>
  <w:num w:numId="7" w16cid:durableId="317660069">
    <w:abstractNumId w:val="8"/>
  </w:num>
  <w:num w:numId="8" w16cid:durableId="647631665">
    <w:abstractNumId w:val="3"/>
  </w:num>
  <w:num w:numId="9" w16cid:durableId="1226261702">
    <w:abstractNumId w:val="1"/>
  </w:num>
  <w:num w:numId="10" w16cid:durableId="2731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2575610">
    <w:abstractNumId w:val="1"/>
  </w:num>
  <w:num w:numId="12" w16cid:durableId="11745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A1"/>
    <w:rsid w:val="0000653A"/>
    <w:rsid w:val="00007825"/>
    <w:rsid w:val="000121C3"/>
    <w:rsid w:val="0001312F"/>
    <w:rsid w:val="000200E3"/>
    <w:rsid w:val="0002719A"/>
    <w:rsid w:val="00034572"/>
    <w:rsid w:val="00037825"/>
    <w:rsid w:val="000419D4"/>
    <w:rsid w:val="000443B2"/>
    <w:rsid w:val="00044441"/>
    <w:rsid w:val="000444B4"/>
    <w:rsid w:val="00045FE4"/>
    <w:rsid w:val="00051CAB"/>
    <w:rsid w:val="00053CB9"/>
    <w:rsid w:val="00063785"/>
    <w:rsid w:val="00064049"/>
    <w:rsid w:val="00072EEF"/>
    <w:rsid w:val="00084DE0"/>
    <w:rsid w:val="00087CDC"/>
    <w:rsid w:val="000A16C4"/>
    <w:rsid w:val="000B1D62"/>
    <w:rsid w:val="000B3823"/>
    <w:rsid w:val="000B4D7D"/>
    <w:rsid w:val="000B4EDB"/>
    <w:rsid w:val="000C2D55"/>
    <w:rsid w:val="000C3C7B"/>
    <w:rsid w:val="000C4AED"/>
    <w:rsid w:val="000D3521"/>
    <w:rsid w:val="000D7BA3"/>
    <w:rsid w:val="00106CF2"/>
    <w:rsid w:val="00112F48"/>
    <w:rsid w:val="00117F1F"/>
    <w:rsid w:val="00127AAC"/>
    <w:rsid w:val="00137C84"/>
    <w:rsid w:val="001400F2"/>
    <w:rsid w:val="00143475"/>
    <w:rsid w:val="00156121"/>
    <w:rsid w:val="00156935"/>
    <w:rsid w:val="00157F13"/>
    <w:rsid w:val="001600B1"/>
    <w:rsid w:val="001616A5"/>
    <w:rsid w:val="00173303"/>
    <w:rsid w:val="00175C79"/>
    <w:rsid w:val="001830F5"/>
    <w:rsid w:val="00186A3B"/>
    <w:rsid w:val="0019318F"/>
    <w:rsid w:val="00196902"/>
    <w:rsid w:val="001A079E"/>
    <w:rsid w:val="001A0DB7"/>
    <w:rsid w:val="001A1127"/>
    <w:rsid w:val="001A1DB5"/>
    <w:rsid w:val="001B1EA9"/>
    <w:rsid w:val="001B47A3"/>
    <w:rsid w:val="001B75F7"/>
    <w:rsid w:val="001C0557"/>
    <w:rsid w:val="001C0A0C"/>
    <w:rsid w:val="001D20C1"/>
    <w:rsid w:val="001E0EB4"/>
    <w:rsid w:val="001E5EDE"/>
    <w:rsid w:val="001F1995"/>
    <w:rsid w:val="001F6ECA"/>
    <w:rsid w:val="001F77F0"/>
    <w:rsid w:val="00244082"/>
    <w:rsid w:val="0024492E"/>
    <w:rsid w:val="0024750F"/>
    <w:rsid w:val="00252DF4"/>
    <w:rsid w:val="00254423"/>
    <w:rsid w:val="002564B7"/>
    <w:rsid w:val="00263A7E"/>
    <w:rsid w:val="00265977"/>
    <w:rsid w:val="00265A90"/>
    <w:rsid w:val="002706A1"/>
    <w:rsid w:val="00283B54"/>
    <w:rsid w:val="002A0C15"/>
    <w:rsid w:val="002A10D3"/>
    <w:rsid w:val="002B01CE"/>
    <w:rsid w:val="002B13F3"/>
    <w:rsid w:val="002B4E95"/>
    <w:rsid w:val="002B6FF5"/>
    <w:rsid w:val="002B7871"/>
    <w:rsid w:val="002C215C"/>
    <w:rsid w:val="002D005B"/>
    <w:rsid w:val="002D275D"/>
    <w:rsid w:val="002D5B18"/>
    <w:rsid w:val="002D7A8F"/>
    <w:rsid w:val="002F0681"/>
    <w:rsid w:val="002F28BA"/>
    <w:rsid w:val="002F2912"/>
    <w:rsid w:val="002F3183"/>
    <w:rsid w:val="002F4B2D"/>
    <w:rsid w:val="002F4D2E"/>
    <w:rsid w:val="002F704C"/>
    <w:rsid w:val="002F714D"/>
    <w:rsid w:val="00311035"/>
    <w:rsid w:val="003122A2"/>
    <w:rsid w:val="0031644F"/>
    <w:rsid w:val="00320CDD"/>
    <w:rsid w:val="00321917"/>
    <w:rsid w:val="00322DD4"/>
    <w:rsid w:val="00327D08"/>
    <w:rsid w:val="00332FC3"/>
    <w:rsid w:val="00340514"/>
    <w:rsid w:val="00340BC2"/>
    <w:rsid w:val="00360FBC"/>
    <w:rsid w:val="00364938"/>
    <w:rsid w:val="00370416"/>
    <w:rsid w:val="0037115B"/>
    <w:rsid w:val="003715CC"/>
    <w:rsid w:val="00382E30"/>
    <w:rsid w:val="003831EE"/>
    <w:rsid w:val="00387260"/>
    <w:rsid w:val="0039012F"/>
    <w:rsid w:val="0039027B"/>
    <w:rsid w:val="003B166B"/>
    <w:rsid w:val="003B2A84"/>
    <w:rsid w:val="003C22F3"/>
    <w:rsid w:val="003D150A"/>
    <w:rsid w:val="003D7442"/>
    <w:rsid w:val="003F067E"/>
    <w:rsid w:val="00411D00"/>
    <w:rsid w:val="00414F88"/>
    <w:rsid w:val="00421DFE"/>
    <w:rsid w:val="0043201B"/>
    <w:rsid w:val="00434485"/>
    <w:rsid w:val="0046310A"/>
    <w:rsid w:val="0046666B"/>
    <w:rsid w:val="00477E82"/>
    <w:rsid w:val="004827F4"/>
    <w:rsid w:val="004879EB"/>
    <w:rsid w:val="004A4462"/>
    <w:rsid w:val="004A44B4"/>
    <w:rsid w:val="004B44C2"/>
    <w:rsid w:val="004B4CBC"/>
    <w:rsid w:val="004D0267"/>
    <w:rsid w:val="004E43F9"/>
    <w:rsid w:val="004F5BD8"/>
    <w:rsid w:val="004F7903"/>
    <w:rsid w:val="00500D71"/>
    <w:rsid w:val="00501162"/>
    <w:rsid w:val="005062E1"/>
    <w:rsid w:val="0051799E"/>
    <w:rsid w:val="00524270"/>
    <w:rsid w:val="005332A6"/>
    <w:rsid w:val="0053546E"/>
    <w:rsid w:val="00551580"/>
    <w:rsid w:val="00555338"/>
    <w:rsid w:val="00560430"/>
    <w:rsid w:val="00563350"/>
    <w:rsid w:val="00571CF4"/>
    <w:rsid w:val="00572DA6"/>
    <w:rsid w:val="0057642F"/>
    <w:rsid w:val="005812E8"/>
    <w:rsid w:val="00584CB8"/>
    <w:rsid w:val="005870B0"/>
    <w:rsid w:val="0059062A"/>
    <w:rsid w:val="005A3944"/>
    <w:rsid w:val="005A462F"/>
    <w:rsid w:val="005B1453"/>
    <w:rsid w:val="005B4C69"/>
    <w:rsid w:val="005B62A8"/>
    <w:rsid w:val="005D2CD7"/>
    <w:rsid w:val="005D6B15"/>
    <w:rsid w:val="005F435E"/>
    <w:rsid w:val="00601687"/>
    <w:rsid w:val="00621507"/>
    <w:rsid w:val="006277B7"/>
    <w:rsid w:val="006366B8"/>
    <w:rsid w:val="00645275"/>
    <w:rsid w:val="00657C66"/>
    <w:rsid w:val="0066006D"/>
    <w:rsid w:val="00674782"/>
    <w:rsid w:val="00675F77"/>
    <w:rsid w:val="00677A5C"/>
    <w:rsid w:val="00686CD6"/>
    <w:rsid w:val="006A0FDF"/>
    <w:rsid w:val="006A39DB"/>
    <w:rsid w:val="006A565A"/>
    <w:rsid w:val="006A6B47"/>
    <w:rsid w:val="006B2BE6"/>
    <w:rsid w:val="006B34BF"/>
    <w:rsid w:val="006B5F42"/>
    <w:rsid w:val="006B67EB"/>
    <w:rsid w:val="006C760F"/>
    <w:rsid w:val="006C7E96"/>
    <w:rsid w:val="006D135A"/>
    <w:rsid w:val="006D37EF"/>
    <w:rsid w:val="006F0B1A"/>
    <w:rsid w:val="007019D8"/>
    <w:rsid w:val="00702A5E"/>
    <w:rsid w:val="007045EB"/>
    <w:rsid w:val="00711FBC"/>
    <w:rsid w:val="00712304"/>
    <w:rsid w:val="00712C2B"/>
    <w:rsid w:val="0072166F"/>
    <w:rsid w:val="00731FD6"/>
    <w:rsid w:val="00740665"/>
    <w:rsid w:val="00740D36"/>
    <w:rsid w:val="007472E6"/>
    <w:rsid w:val="007626A7"/>
    <w:rsid w:val="00765B2A"/>
    <w:rsid w:val="007666E4"/>
    <w:rsid w:val="007716F9"/>
    <w:rsid w:val="0077310D"/>
    <w:rsid w:val="007749C2"/>
    <w:rsid w:val="00774B1D"/>
    <w:rsid w:val="00774F9E"/>
    <w:rsid w:val="00787C95"/>
    <w:rsid w:val="007A284A"/>
    <w:rsid w:val="007B103E"/>
    <w:rsid w:val="007C1995"/>
    <w:rsid w:val="007C4092"/>
    <w:rsid w:val="007D1C6E"/>
    <w:rsid w:val="007F1DAA"/>
    <w:rsid w:val="0081412B"/>
    <w:rsid w:val="0081556A"/>
    <w:rsid w:val="00821F83"/>
    <w:rsid w:val="008246ED"/>
    <w:rsid w:val="00831901"/>
    <w:rsid w:val="00832750"/>
    <w:rsid w:val="008334B4"/>
    <w:rsid w:val="008440CA"/>
    <w:rsid w:val="008445DC"/>
    <w:rsid w:val="008463B9"/>
    <w:rsid w:val="008504B9"/>
    <w:rsid w:val="0085528A"/>
    <w:rsid w:val="008553C1"/>
    <w:rsid w:val="00861E11"/>
    <w:rsid w:val="00866DED"/>
    <w:rsid w:val="0088454A"/>
    <w:rsid w:val="00887E59"/>
    <w:rsid w:val="0089346F"/>
    <w:rsid w:val="00893C91"/>
    <w:rsid w:val="008A1EA1"/>
    <w:rsid w:val="008A5BD2"/>
    <w:rsid w:val="008B4E8E"/>
    <w:rsid w:val="008D2263"/>
    <w:rsid w:val="008D30D9"/>
    <w:rsid w:val="008D3122"/>
    <w:rsid w:val="008E404D"/>
    <w:rsid w:val="008E6D78"/>
    <w:rsid w:val="008F1E49"/>
    <w:rsid w:val="008F21BB"/>
    <w:rsid w:val="008F30C4"/>
    <w:rsid w:val="008F6852"/>
    <w:rsid w:val="00903D32"/>
    <w:rsid w:val="00906739"/>
    <w:rsid w:val="00922EC2"/>
    <w:rsid w:val="009236BD"/>
    <w:rsid w:val="00932F63"/>
    <w:rsid w:val="00937058"/>
    <w:rsid w:val="0094380D"/>
    <w:rsid w:val="00946C34"/>
    <w:rsid w:val="00950651"/>
    <w:rsid w:val="0096535D"/>
    <w:rsid w:val="0097488E"/>
    <w:rsid w:val="00985475"/>
    <w:rsid w:val="009A2A6C"/>
    <w:rsid w:val="009A60D7"/>
    <w:rsid w:val="009B16E6"/>
    <w:rsid w:val="009B48DC"/>
    <w:rsid w:val="009C0057"/>
    <w:rsid w:val="009E1CE7"/>
    <w:rsid w:val="009E259A"/>
    <w:rsid w:val="009F19B5"/>
    <w:rsid w:val="009F3681"/>
    <w:rsid w:val="00A02778"/>
    <w:rsid w:val="00A02AFA"/>
    <w:rsid w:val="00A02F1D"/>
    <w:rsid w:val="00A042FC"/>
    <w:rsid w:val="00A06EED"/>
    <w:rsid w:val="00A073CA"/>
    <w:rsid w:val="00A10A1F"/>
    <w:rsid w:val="00A22390"/>
    <w:rsid w:val="00A271C6"/>
    <w:rsid w:val="00A35A83"/>
    <w:rsid w:val="00A45C49"/>
    <w:rsid w:val="00A467B5"/>
    <w:rsid w:val="00A50EEB"/>
    <w:rsid w:val="00A56A4C"/>
    <w:rsid w:val="00A66173"/>
    <w:rsid w:val="00A677F3"/>
    <w:rsid w:val="00A70653"/>
    <w:rsid w:val="00A718D0"/>
    <w:rsid w:val="00A727C5"/>
    <w:rsid w:val="00A76C73"/>
    <w:rsid w:val="00A875A6"/>
    <w:rsid w:val="00A878F7"/>
    <w:rsid w:val="00A87E47"/>
    <w:rsid w:val="00A96083"/>
    <w:rsid w:val="00AA07B3"/>
    <w:rsid w:val="00AA3E72"/>
    <w:rsid w:val="00AA785C"/>
    <w:rsid w:val="00AB7E29"/>
    <w:rsid w:val="00AC56EC"/>
    <w:rsid w:val="00AD4893"/>
    <w:rsid w:val="00AE424A"/>
    <w:rsid w:val="00AE7763"/>
    <w:rsid w:val="00AF05AB"/>
    <w:rsid w:val="00AF444D"/>
    <w:rsid w:val="00B31878"/>
    <w:rsid w:val="00B36376"/>
    <w:rsid w:val="00B40365"/>
    <w:rsid w:val="00B41272"/>
    <w:rsid w:val="00B46492"/>
    <w:rsid w:val="00B46C37"/>
    <w:rsid w:val="00B47102"/>
    <w:rsid w:val="00B51225"/>
    <w:rsid w:val="00B51408"/>
    <w:rsid w:val="00B55C7D"/>
    <w:rsid w:val="00B667E4"/>
    <w:rsid w:val="00B818B7"/>
    <w:rsid w:val="00B82856"/>
    <w:rsid w:val="00B82C28"/>
    <w:rsid w:val="00B86B72"/>
    <w:rsid w:val="00B92FB2"/>
    <w:rsid w:val="00B96F04"/>
    <w:rsid w:val="00B97C23"/>
    <w:rsid w:val="00BA0952"/>
    <w:rsid w:val="00BA3F89"/>
    <w:rsid w:val="00BB4C9A"/>
    <w:rsid w:val="00BB7A12"/>
    <w:rsid w:val="00BC65AF"/>
    <w:rsid w:val="00BD0685"/>
    <w:rsid w:val="00BD2644"/>
    <w:rsid w:val="00BD2B48"/>
    <w:rsid w:val="00BD581B"/>
    <w:rsid w:val="00BD7660"/>
    <w:rsid w:val="00BE3EB8"/>
    <w:rsid w:val="00BF5703"/>
    <w:rsid w:val="00C06835"/>
    <w:rsid w:val="00C22602"/>
    <w:rsid w:val="00C237F0"/>
    <w:rsid w:val="00C31A9B"/>
    <w:rsid w:val="00C37F64"/>
    <w:rsid w:val="00C44A03"/>
    <w:rsid w:val="00C46640"/>
    <w:rsid w:val="00C54C23"/>
    <w:rsid w:val="00C5723F"/>
    <w:rsid w:val="00C63860"/>
    <w:rsid w:val="00C63F48"/>
    <w:rsid w:val="00C7096B"/>
    <w:rsid w:val="00C71E91"/>
    <w:rsid w:val="00C76712"/>
    <w:rsid w:val="00C77F3D"/>
    <w:rsid w:val="00C8061F"/>
    <w:rsid w:val="00C91E8B"/>
    <w:rsid w:val="00C92124"/>
    <w:rsid w:val="00CB5CAD"/>
    <w:rsid w:val="00CC7251"/>
    <w:rsid w:val="00CE45A7"/>
    <w:rsid w:val="00CE56A7"/>
    <w:rsid w:val="00CE7654"/>
    <w:rsid w:val="00CF597E"/>
    <w:rsid w:val="00D04DE6"/>
    <w:rsid w:val="00D129BB"/>
    <w:rsid w:val="00D12EE5"/>
    <w:rsid w:val="00D12F38"/>
    <w:rsid w:val="00D141EA"/>
    <w:rsid w:val="00D17835"/>
    <w:rsid w:val="00D33A20"/>
    <w:rsid w:val="00D35B7F"/>
    <w:rsid w:val="00D36DD5"/>
    <w:rsid w:val="00D40995"/>
    <w:rsid w:val="00D43052"/>
    <w:rsid w:val="00D46933"/>
    <w:rsid w:val="00D5427B"/>
    <w:rsid w:val="00D562FE"/>
    <w:rsid w:val="00D66394"/>
    <w:rsid w:val="00D66498"/>
    <w:rsid w:val="00D810C7"/>
    <w:rsid w:val="00D825BE"/>
    <w:rsid w:val="00D8546C"/>
    <w:rsid w:val="00D91400"/>
    <w:rsid w:val="00D92AFC"/>
    <w:rsid w:val="00D93F30"/>
    <w:rsid w:val="00DA6907"/>
    <w:rsid w:val="00DB22B3"/>
    <w:rsid w:val="00DB5F87"/>
    <w:rsid w:val="00DC0D8A"/>
    <w:rsid w:val="00DC1A08"/>
    <w:rsid w:val="00DD2583"/>
    <w:rsid w:val="00DD32EE"/>
    <w:rsid w:val="00DD658D"/>
    <w:rsid w:val="00DD73FD"/>
    <w:rsid w:val="00DE1478"/>
    <w:rsid w:val="00DE5DCF"/>
    <w:rsid w:val="00DF0A2E"/>
    <w:rsid w:val="00DF77FF"/>
    <w:rsid w:val="00E04B84"/>
    <w:rsid w:val="00E05F46"/>
    <w:rsid w:val="00E1265C"/>
    <w:rsid w:val="00E12E79"/>
    <w:rsid w:val="00E14AEA"/>
    <w:rsid w:val="00E16A7C"/>
    <w:rsid w:val="00E27BAA"/>
    <w:rsid w:val="00E32097"/>
    <w:rsid w:val="00E33796"/>
    <w:rsid w:val="00E35368"/>
    <w:rsid w:val="00E35DE6"/>
    <w:rsid w:val="00E42355"/>
    <w:rsid w:val="00E50ED0"/>
    <w:rsid w:val="00E55A46"/>
    <w:rsid w:val="00E5766C"/>
    <w:rsid w:val="00E6404F"/>
    <w:rsid w:val="00E73171"/>
    <w:rsid w:val="00E7590A"/>
    <w:rsid w:val="00E7603A"/>
    <w:rsid w:val="00E85308"/>
    <w:rsid w:val="00E86577"/>
    <w:rsid w:val="00E93D65"/>
    <w:rsid w:val="00E97FB8"/>
    <w:rsid w:val="00EA08B3"/>
    <w:rsid w:val="00EA2D43"/>
    <w:rsid w:val="00EA4972"/>
    <w:rsid w:val="00EA72D9"/>
    <w:rsid w:val="00EB2C6E"/>
    <w:rsid w:val="00ED4032"/>
    <w:rsid w:val="00EE5D22"/>
    <w:rsid w:val="00EF3D4D"/>
    <w:rsid w:val="00EF6A49"/>
    <w:rsid w:val="00F118F8"/>
    <w:rsid w:val="00F15292"/>
    <w:rsid w:val="00F16BA3"/>
    <w:rsid w:val="00F17553"/>
    <w:rsid w:val="00F37728"/>
    <w:rsid w:val="00F40AE0"/>
    <w:rsid w:val="00F42CA5"/>
    <w:rsid w:val="00F42DB2"/>
    <w:rsid w:val="00F436E7"/>
    <w:rsid w:val="00F5331F"/>
    <w:rsid w:val="00F53AFA"/>
    <w:rsid w:val="00F57A15"/>
    <w:rsid w:val="00F600F4"/>
    <w:rsid w:val="00F623F3"/>
    <w:rsid w:val="00F70CA1"/>
    <w:rsid w:val="00F764C1"/>
    <w:rsid w:val="00F767AE"/>
    <w:rsid w:val="00F774BA"/>
    <w:rsid w:val="00F77599"/>
    <w:rsid w:val="00F77E72"/>
    <w:rsid w:val="00F8449F"/>
    <w:rsid w:val="00F91029"/>
    <w:rsid w:val="00F929A6"/>
    <w:rsid w:val="00F93955"/>
    <w:rsid w:val="00F9733C"/>
    <w:rsid w:val="00FB591D"/>
    <w:rsid w:val="00FB687C"/>
    <w:rsid w:val="00FC0412"/>
    <w:rsid w:val="00FD7E0B"/>
    <w:rsid w:val="00FE4730"/>
    <w:rsid w:val="00FF218B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21C59"/>
  <w15:chartTrackingRefBased/>
  <w15:docId w15:val="{7387A048-D5E3-404B-9D59-56ACB018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de-DE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aliases w:val="AZ-P Text"/>
    <w:qFormat/>
    <w:rsid w:val="00DE5DCF"/>
    <w:pPr>
      <w:spacing w:line="260" w:lineRule="atLeast"/>
    </w:pPr>
    <w:rPr>
      <w:sz w:val="20"/>
      <w:lang w:val="en-GB"/>
    </w:rPr>
  </w:style>
  <w:style w:type="paragraph" w:styleId="Ttulo1">
    <w:name w:val="heading 1"/>
    <w:aliases w:val="AZ-P Headline Level 1 Normal"/>
    <w:basedOn w:val="Normal"/>
    <w:next w:val="Normal"/>
    <w:link w:val="Ttulo1Car"/>
    <w:uiPriority w:val="9"/>
    <w:qFormat/>
    <w:rsid w:val="00322DD4"/>
    <w:pPr>
      <w:keepNext/>
      <w:keepLines/>
      <w:spacing w:before="240" w:line="600" w:lineRule="exact"/>
      <w:ind w:left="2268" w:hanging="2268"/>
      <w:outlineLvl w:val="0"/>
    </w:pPr>
    <w:rPr>
      <w:rFonts w:asciiTheme="majorHAnsi" w:eastAsiaTheme="majorEastAsia" w:hAnsiTheme="majorHAnsi" w:cstheme="majorBidi"/>
      <w:color w:val="003781" w:themeColor="text2"/>
      <w:sz w:val="6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DC0D8A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85C"/>
    <w:pPr>
      <w:numPr>
        <w:numId w:val="3"/>
      </w:numPr>
      <w:spacing w:after="280" w:line="280" w:lineRule="atLeast"/>
      <w:contextualSpacing/>
    </w:pPr>
    <w:rPr>
      <w:color w:val="003781" w:themeColor="text2"/>
    </w:rPr>
  </w:style>
  <w:style w:type="character" w:customStyle="1" w:styleId="Ttulo1Car">
    <w:name w:val="Título 1 Car"/>
    <w:aliases w:val="AZ-P Headline Level 1 Normal Car"/>
    <w:basedOn w:val="Fuentedeprrafopredeter"/>
    <w:link w:val="Ttulo1"/>
    <w:uiPriority w:val="9"/>
    <w:rsid w:val="00322DD4"/>
    <w:rPr>
      <w:rFonts w:asciiTheme="majorHAnsi" w:eastAsiaTheme="majorEastAsia" w:hAnsiTheme="majorHAnsi" w:cstheme="majorBidi"/>
      <w:color w:val="003781" w:themeColor="text2"/>
      <w:sz w:val="60"/>
      <w:szCs w:val="32"/>
      <w:lang w:val="en-GB"/>
    </w:rPr>
  </w:style>
  <w:style w:type="character" w:customStyle="1" w:styleId="AZ-TBrandColorBlue3">
    <w:name w:val="AZ-T Brand Color Blue 3"/>
    <w:uiPriority w:val="1"/>
    <w:qFormat/>
    <w:rsid w:val="00DE5DCF"/>
    <w:rPr>
      <w:color w:val="FAB70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0D8A"/>
    <w:rPr>
      <w:sz w:val="20"/>
      <w:lang w:val="en-GB"/>
    </w:rPr>
  </w:style>
  <w:style w:type="paragraph" w:styleId="Encabezado">
    <w:name w:val="header"/>
    <w:aliases w:val="AZ-P Header"/>
    <w:basedOn w:val="Normal"/>
    <w:link w:val="EncabezadoCar"/>
    <w:uiPriority w:val="99"/>
    <w:rsid w:val="005B4C69"/>
    <w:pPr>
      <w:tabs>
        <w:tab w:val="center" w:pos="4536"/>
        <w:tab w:val="right" w:pos="9072"/>
      </w:tabs>
      <w:spacing w:before="240" w:line="260" w:lineRule="exact"/>
      <w:ind w:left="-2268"/>
    </w:pPr>
    <w:rPr>
      <w:rFonts w:asciiTheme="majorHAnsi" w:hAnsiTheme="majorHAnsi"/>
      <w:b/>
      <w:caps/>
      <w:color w:val="003781" w:themeColor="text2"/>
      <w:spacing w:val="12"/>
      <w:sz w:val="18"/>
    </w:rPr>
  </w:style>
  <w:style w:type="character" w:customStyle="1" w:styleId="EncabezadoCar">
    <w:name w:val="Encabezado Car"/>
    <w:aliases w:val="AZ-P Header Car"/>
    <w:basedOn w:val="Fuentedeprrafopredeter"/>
    <w:link w:val="Encabezado"/>
    <w:uiPriority w:val="99"/>
    <w:rsid w:val="005B4C69"/>
    <w:rPr>
      <w:rFonts w:asciiTheme="majorHAnsi" w:hAnsiTheme="majorHAnsi"/>
      <w:b/>
      <w:caps/>
      <w:color w:val="003781" w:themeColor="text2"/>
      <w:spacing w:val="12"/>
      <w:lang w:val="en-GB"/>
    </w:rPr>
  </w:style>
  <w:style w:type="paragraph" w:styleId="Piedepgina">
    <w:name w:val="footer"/>
    <w:aliases w:val="AT-P Footer"/>
    <w:basedOn w:val="Normal"/>
    <w:link w:val="PiedepginaCar"/>
    <w:uiPriority w:val="99"/>
    <w:rsid w:val="00F16BA3"/>
    <w:pPr>
      <w:tabs>
        <w:tab w:val="center" w:pos="4536"/>
        <w:tab w:val="right" w:pos="9072"/>
      </w:tabs>
      <w:spacing w:line="180" w:lineRule="exact"/>
      <w:jc w:val="right"/>
    </w:pPr>
    <w:rPr>
      <w:sz w:val="14"/>
    </w:rPr>
  </w:style>
  <w:style w:type="character" w:customStyle="1" w:styleId="PiedepginaCar">
    <w:name w:val="Pie de página Car"/>
    <w:aliases w:val="AT-P Footer Car"/>
    <w:basedOn w:val="Fuentedeprrafopredeter"/>
    <w:link w:val="Piedepgina"/>
    <w:uiPriority w:val="99"/>
    <w:rsid w:val="00F16BA3"/>
    <w:rPr>
      <w:sz w:val="14"/>
      <w:lang w:val="en-GB"/>
    </w:rPr>
  </w:style>
  <w:style w:type="paragraph" w:customStyle="1" w:styleId="AZ-PHeadlineLevel1Big">
    <w:name w:val="AZ-P Headline Level 1 Big"/>
    <w:basedOn w:val="Ttulo1"/>
    <w:qFormat/>
    <w:rsid w:val="00072EEF"/>
    <w:pPr>
      <w:spacing w:before="0" w:line="1200" w:lineRule="exact"/>
    </w:pPr>
    <w:rPr>
      <w:sz w:val="130"/>
    </w:rPr>
  </w:style>
  <w:style w:type="character" w:styleId="Textodelmarcadordeposicin">
    <w:name w:val="Placeholder Text"/>
    <w:basedOn w:val="Fuentedeprrafopredeter"/>
    <w:uiPriority w:val="99"/>
    <w:semiHidden/>
    <w:rsid w:val="00C71E91"/>
    <w:rPr>
      <w:color w:val="808080"/>
    </w:rPr>
  </w:style>
  <w:style w:type="paragraph" w:customStyle="1" w:styleId="AZ-PDate">
    <w:name w:val="AZ-P Date"/>
    <w:basedOn w:val="Normal"/>
    <w:qFormat/>
    <w:rsid w:val="009E259A"/>
    <w:rPr>
      <w:color w:val="003781" w:themeColor="text2"/>
    </w:rPr>
  </w:style>
  <w:style w:type="paragraph" w:customStyle="1" w:styleId="AZ-PAdress">
    <w:name w:val="AZ-P Adress"/>
    <w:basedOn w:val="Normal"/>
    <w:qFormat/>
    <w:rsid w:val="003B2A84"/>
    <w:pPr>
      <w:spacing w:line="180" w:lineRule="exact"/>
    </w:pPr>
    <w:rPr>
      <w:color w:val="003781" w:themeColor="text2"/>
      <w:sz w:val="14"/>
    </w:rPr>
  </w:style>
  <w:style w:type="table" w:styleId="Tablaconcuadrcula">
    <w:name w:val="Table Grid"/>
    <w:basedOn w:val="Tablanormal"/>
    <w:uiPriority w:val="59"/>
    <w:rsid w:val="002F4D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ZMeetingAgenda">
    <w:name w:val="AZ Meeting Agenda"/>
    <w:basedOn w:val="Tablanormal"/>
    <w:uiPriority w:val="99"/>
    <w:rsid w:val="007749C2"/>
    <w:pPr>
      <w:spacing w:line="260" w:lineRule="exact"/>
    </w:pPr>
    <w:rPr>
      <w:sz w:val="20"/>
    </w:rPr>
    <w:tblPr>
      <w:tblBorders>
        <w:bottom w:val="single" w:sz="2" w:space="0" w:color="auto"/>
        <w:insideH w:val="single" w:sz="2" w:space="0" w:color="auto"/>
      </w:tblBorders>
      <w:tblCellMar>
        <w:top w:w="57" w:type="dxa"/>
        <w:bottom w:w="85" w:type="dxa"/>
      </w:tblCellMar>
    </w:tblPr>
    <w:tblStylePr w:type="firstRow">
      <w:rPr>
        <w:b/>
        <w:color w:val="003781" w:themeColor="text2"/>
      </w:rPr>
      <w:tblPr>
        <w:tblCellMar>
          <w:top w:w="57" w:type="dxa"/>
          <w:left w:w="113" w:type="dxa"/>
          <w:bottom w:w="85" w:type="dxa"/>
          <w:right w:w="113" w:type="dxa"/>
        </w:tblCellMar>
      </w:tblPr>
    </w:tblStylePr>
  </w:style>
  <w:style w:type="table" w:styleId="Tablaconcuadrculaclara">
    <w:name w:val="Grid Table Light"/>
    <w:basedOn w:val="Tablanormal"/>
    <w:uiPriority w:val="40"/>
    <w:rsid w:val="007666E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Z-PHeaderTitle">
    <w:name w:val="AZ-P Header Title"/>
    <w:basedOn w:val="Encabezado"/>
    <w:qFormat/>
    <w:rsid w:val="005B4C69"/>
    <w:pPr>
      <w:spacing w:before="0" w:after="560"/>
      <w:ind w:left="0"/>
    </w:pPr>
    <w:rPr>
      <w:caps w:val="0"/>
      <w:noProof/>
      <w:color w:val="414141" w:themeColor="background2"/>
      <w:spacing w:val="0"/>
      <w:sz w:val="20"/>
    </w:rPr>
  </w:style>
  <w:style w:type="paragraph" w:styleId="NormalWeb">
    <w:name w:val="Normal (Web)"/>
    <w:basedOn w:val="Normal"/>
    <w:uiPriority w:val="99"/>
    <w:semiHidden/>
    <w:unhideWhenUsed/>
    <w:rsid w:val="001D20C1"/>
    <w:pPr>
      <w:spacing w:before="240" w:after="240" w:line="240" w:lineRule="auto"/>
    </w:pPr>
    <w:rPr>
      <w:rFonts w:ascii="Calibri" w:hAnsi="Calibri" w:cs="Calibri"/>
      <w:sz w:val="22"/>
      <w:szCs w:val="22"/>
      <w:lang w:val="de-DE" w:eastAsia="de-DE" w:bidi="hi-IN"/>
    </w:rPr>
  </w:style>
  <w:style w:type="character" w:styleId="Hipervnculo">
    <w:name w:val="Hyperlink"/>
    <w:unhideWhenUsed/>
    <w:rsid w:val="00F9733C"/>
    <w:rPr>
      <w:color w:val="0000FF"/>
      <w:u w:val="single"/>
    </w:rPr>
  </w:style>
  <w:style w:type="paragraph" w:customStyle="1" w:styleId="TextPM">
    <w:name w:val="Text PM"/>
    <w:basedOn w:val="Normal"/>
    <w:rsid w:val="00F9733C"/>
    <w:pPr>
      <w:spacing w:after="150" w:line="240" w:lineRule="auto"/>
    </w:pPr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0B1A"/>
    <w:pPr>
      <w:spacing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0B1A"/>
    <w:rPr>
      <w:rFonts w:ascii="Arial" w:eastAsia="Times New Roman" w:hAnsi="Arial" w:cs="Times New Roman"/>
      <w:sz w:val="20"/>
      <w:szCs w:val="20"/>
      <w:lang w:eastAsia="de-DE"/>
    </w:rPr>
  </w:style>
  <w:style w:type="character" w:styleId="Refdenotaalpie">
    <w:name w:val="footnote reference"/>
    <w:uiPriority w:val="99"/>
    <w:semiHidden/>
    <w:unhideWhenUsed/>
    <w:rsid w:val="006F0B1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rsid w:val="007C409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rsid w:val="00946C34"/>
    <w:rPr>
      <w:color w:val="003781" w:themeColor="followedHyperlink"/>
      <w:u w:val="single"/>
    </w:rPr>
  </w:style>
  <w:style w:type="paragraph" w:styleId="Revisin">
    <w:name w:val="Revision"/>
    <w:hidden/>
    <w:uiPriority w:val="99"/>
    <w:semiHidden/>
    <w:rsid w:val="000444B4"/>
    <w:pPr>
      <w:spacing w:line="240" w:lineRule="auto"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llianz.com/en/press/news/business/insurance/220328_Allianz-Euler-Hermes-is-now-Allianz-Trade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llianz.com/en/about-us/brand/brand-valu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tps://interbrand.com/best-brand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llianz.de/presse/mitteilungen/allianz-unwetterwarnung-alarmiert-bei-drohenden-wetterereignissen/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llianz.com/en/press/news/business/insurance/230724_Allianz-Commercial-launches-global-Property-and-Casualty-markets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llianzTrade">
  <a:themeElements>
    <a:clrScheme name="Allianz Trade">
      <a:dk1>
        <a:srgbClr val="FFFFFF"/>
      </a:dk1>
      <a:lt1>
        <a:sysClr val="window" lastClr="FFFFFF"/>
      </a:lt1>
      <a:dk2>
        <a:srgbClr val="003781"/>
      </a:dk2>
      <a:lt2>
        <a:srgbClr val="414141"/>
      </a:lt2>
      <a:accent1>
        <a:srgbClr val="122B54"/>
      </a:accent1>
      <a:accent2>
        <a:srgbClr val="006192"/>
      </a:accent2>
      <a:accent3>
        <a:srgbClr val="007AB3"/>
      </a:accent3>
      <a:accent4>
        <a:srgbClr val="13A0D3"/>
      </a:accent4>
      <a:accent5>
        <a:srgbClr val="B5DAE6"/>
      </a:accent5>
      <a:accent6>
        <a:srgbClr val="DFEFF2"/>
      </a:accent6>
      <a:hlink>
        <a:srgbClr val="003781"/>
      </a:hlink>
      <a:folHlink>
        <a:srgbClr val="003781"/>
      </a:folHlink>
    </a:clrScheme>
    <a:fontScheme name="Allianz Trade">
      <a:majorFont>
        <a:latin typeface="Allianz Neo"/>
        <a:ea typeface=""/>
        <a:cs typeface=""/>
      </a:majorFont>
      <a:minorFont>
        <a:latin typeface="Allianz Ne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2022-02-08T00:00:00</PublishDate>
  <Abstract>Meeting Agenda, Allianz Insurance PLC</Abstract>
  <CompanyAddress>Zoom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95be3680bea61b74ef15d7c8245e0389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633a7d7015168c8f2af5ecf50db4657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ExpirationDate xmlns="9ff07a45-11f5-479e-a441-cd98a86709fe" xsi:nil="true"/>
    <_dlc_DocIdUrl xmlns="9ff07a45-11f5-479e-a441-cd98a86709fe">
      <Url>https://allianzms.sharepoint.com/teams/ES0006-3163019/_layouts/15/DocIdRedir.aspx?ID=XU7P7SY2DP3Q-491014520-167877</Url>
      <Description>XU7P7SY2DP3Q-491014520-167877</Description>
    </_dlc_DocIdUrl>
    <TaxCatchAll xmlns="9ff07a45-11f5-479e-a441-cd98a86709fe" xsi:nil="true"/>
    <MailPreviewData xmlns="9ff07a45-11f5-479e-a441-cd98a86709fe" xsi:nil="true"/>
    <ContractDate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DossierStatus xmlns="9ff07a45-11f5-479e-a441-cd98a86709fe"/>
    <_dlc_DocIdPersistId xmlns="9ff07a45-11f5-479e-a441-cd98a86709fe" xsi:nil="true"/>
    <_dlc_DocId xmlns="9ff07a45-11f5-479e-a441-cd98a86709fe">XU7P7SY2DP3Q-491014520-167877</_dlc_DocId>
    <DossierOwner xmlns="9ff07a45-11f5-479e-a441-cd98a86709fe">
      <UserInfo>
        <DisplayName/>
        <AccountId/>
        <AccountType/>
      </UserInfo>
    </DossierOwner>
    <SharedWithUsers xmlns="9ff07a45-11f5-479e-a441-cd98a86709fe">
      <UserInfo>
        <DisplayName>Runau, Anne (Allianz SE)</DisplayName>
        <AccountId>226</AccountId>
        <AccountType/>
      </UserInfo>
    </SharedWithUsers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DocumentSetDescription xmlns="http://schemas.microsoft.com/sharepoint/v3" xsi:nil="true"/>
    <MaterialContract xmlns="9ff07a45-11f5-479e-a441-cd98a86709fe" xsi:nil="true"/>
    <ExternalContractingParties xmlns="9ff07a45-11f5-479e-a441-cd98a86709fe" xsi:nil="true"/>
    <ContractType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cumentClass xmlns="9ff07a45-11f5-479e-a441-cd98a86709fe">Empieza por número</DocumentClass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6EF918-EBC6-40F1-8FE9-118D02AB8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F4AFB-B2B6-41AF-BDBB-5381972F53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11A0F1-E4B2-4A77-9C8C-3ED412D6F1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BA8BD6-2E3D-412B-9C9C-28056685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31244AB-BD77-409D-BEDC-705CF70A44CF}">
  <ds:schemaRefs>
    <ds:schemaRef ds:uri="http://purl.org/dc/terms/"/>
    <ds:schemaRef ds:uri="fc074bf4-a339-43bd-9439-3b68d6a7d09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c2a6a7c6-2e0f-44c8-a316-db128dd43853"/>
    <ds:schemaRef ds:uri="http://www.w3.org/XML/1998/namespace"/>
    <ds:schemaRef ds:uri="http://purl.org/dc/dcmitype/"/>
    <ds:schemaRef ds:uri="9ff07a45-11f5-479e-a441-cd98a86709fe"/>
    <ds:schemaRef ds:uri="5d5361cd-dd21-42bb-ace1-e1b72dd4ac8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737</Words>
  <Characters>4057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Meeting Tasks, Allianz Insurance PLC</vt:lpstr>
      <vt:lpstr>Meeting Tasks, Allianz Insurance PLC</vt:lpstr>
      <vt:lpstr>Meeting Tasks, Allianz Insurance PLC</vt:lpstr>
    </vt:vector>
  </TitlesOfParts>
  <Manager>World50</Manager>
  <Company>Allianz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Tasks, Allianz Insurance PLC</dc:title>
  <dc:subject/>
  <dc:creator>Hundsdorfer, Nadine (Allianz SE)</dc:creator>
  <cp:keywords>, docId:E09E09EF501134668E16837B0C2F64DF</cp:keywords>
  <dc:description/>
  <cp:lastModifiedBy>Rodriguez Mosquera, Sonia (Allianz Compania de Seguros y Reaseguros S.A.)</cp:lastModifiedBy>
  <cp:revision>4</cp:revision>
  <cp:lastPrinted>2022-02-10T13:53:00Z</cp:lastPrinted>
  <dcterms:created xsi:type="dcterms:W3CDTF">2023-11-21T08:39:00Z</dcterms:created>
  <dcterms:modified xsi:type="dcterms:W3CDTF">2023-11-21T08:54:00Z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2022-06-29T14:32:36Z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5a31c40b-286a-432c-a04d-e2d0b98e23a6</vt:lpwstr>
  </property>
  <property fmtid="{D5CDD505-2E9C-101B-9397-08002B2CF9AE}" pid="8" name="MSIP_Label_ce5f591a-3248-43e9-9b70-1ad50135772d_ContentBits">
    <vt:lpwstr>0</vt:lpwstr>
  </property>
  <property fmtid="{D5CDD505-2E9C-101B-9397-08002B2CF9AE}" pid="9" name="ContentTypeId">
    <vt:lpwstr>0x010100125D78925D459C4792E0AB097CA57A8700468EE264CD9B964F9956379036DA5620</vt:lpwstr>
  </property>
  <property fmtid="{D5CDD505-2E9C-101B-9397-08002B2CF9AE}" pid="10" name="_dlc_DocIdItemGuid">
    <vt:lpwstr>156af1a9-a0ef-49d8-8da6-cf7115dc3e5b</vt:lpwstr>
  </property>
  <property fmtid="{D5CDD505-2E9C-101B-9397-08002B2CF9AE}" pid="11" name="DossierDepartment">
    <vt:lpwstr/>
  </property>
  <property fmtid="{D5CDD505-2E9C-101B-9397-08002B2CF9AE}" pid="12" name="AllianzContractingParties">
    <vt:lpwstr/>
  </property>
  <property fmtid="{D5CDD505-2E9C-101B-9397-08002B2CF9AE}" pid="13" name="MediaServiceImageTags">
    <vt:lpwstr/>
  </property>
  <property fmtid="{D5CDD505-2E9C-101B-9397-08002B2CF9AE}" pid="14" name="Contract_Type">
    <vt:lpwstr/>
  </property>
  <property fmtid="{D5CDD505-2E9C-101B-9397-08002B2CF9AE}" pid="15" name="n03567d3049d47fd8177847a398ec8ff">
    <vt:lpwstr/>
  </property>
  <property fmtid="{D5CDD505-2E9C-101B-9397-08002B2CF9AE}" pid="16" name="dea2b07226cb4d1b98bbdd53a1aa25ff">
    <vt:lpwstr/>
  </property>
  <property fmtid="{D5CDD505-2E9C-101B-9397-08002B2CF9AE}" pid="17" name="Document_Class">
    <vt:lpwstr/>
  </property>
  <property fmtid="{D5CDD505-2E9C-101B-9397-08002B2CF9AE}" pid="18" name="_AdHocReviewCycleID">
    <vt:i4>-510430383</vt:i4>
  </property>
  <property fmtid="{D5CDD505-2E9C-101B-9397-08002B2CF9AE}" pid="19" name="_NewReviewCycle">
    <vt:lpwstr/>
  </property>
  <property fmtid="{D5CDD505-2E9C-101B-9397-08002B2CF9AE}" pid="20" name="_EmailSubject">
    <vt:lpwstr>Interbrand Best Global Brands Ranking 2023 - press release and assets</vt:lpwstr>
  </property>
  <property fmtid="{D5CDD505-2E9C-101B-9397-08002B2CF9AE}" pid="21" name="_AuthorEmail">
    <vt:lpwstr>daniel.aschoff@allianz.com</vt:lpwstr>
  </property>
  <property fmtid="{D5CDD505-2E9C-101B-9397-08002B2CF9AE}" pid="22" name="_AuthorEmailDisplayName">
    <vt:lpwstr>Aschoff, Daniel (Allianz SE)</vt:lpwstr>
  </property>
  <property fmtid="{D5CDD505-2E9C-101B-9397-08002B2CF9AE}" pid="23" name="_PreviousAdHocReviewCycleID">
    <vt:i4>992035631</vt:i4>
  </property>
  <property fmtid="{D5CDD505-2E9C-101B-9397-08002B2CF9AE}" pid="24" name="b0fe84444e894ab98172082a3d0e58f8">
    <vt:lpwstr/>
  </property>
  <property fmtid="{D5CDD505-2E9C-101B-9397-08002B2CF9AE}" pid="25" name="iccd162ff52447b49ab8f5fd8f2cec1e">
    <vt:lpwstr/>
  </property>
  <property fmtid="{D5CDD505-2E9C-101B-9397-08002B2CF9AE}" pid="26" name="_ReviewingToolsShownOnce">
    <vt:lpwstr/>
  </property>
</Properties>
</file>