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8D3DF" w14:textId="77777777" w:rsidR="00E45EB7" w:rsidRDefault="00E45EB7" w:rsidP="00862C09">
      <w:pPr>
        <w:pStyle w:val="paragraph"/>
        <w:spacing w:before="0" w:beforeAutospacing="0" w:after="0" w:afterAutospacing="0"/>
        <w:ind w:right="555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2386E1D3" w14:textId="77777777" w:rsidR="00911216" w:rsidRDefault="00911216" w:rsidP="00911216">
      <w:pPr>
        <w:pStyle w:val="paragraph"/>
        <w:spacing w:before="0" w:beforeAutospacing="0" w:after="0" w:afterAutospacing="0"/>
        <w:ind w:left="540" w:right="55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3252716">
        <w:rPr>
          <w:rStyle w:val="normaltextrun"/>
          <w:rFonts w:ascii="Arial" w:hAnsi="Arial" w:cs="Arial"/>
          <w:b/>
          <w:bCs/>
          <w:sz w:val="32"/>
          <w:szCs w:val="32"/>
        </w:rPr>
        <w:t xml:space="preserve">Allianz 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prevé alcanzar </w:t>
      </w:r>
      <w:r w:rsidRPr="003E111E">
        <w:rPr>
          <w:rStyle w:val="normaltextrun"/>
          <w:rFonts w:ascii="Arial" w:hAnsi="Arial" w:cs="Arial"/>
          <w:b/>
          <w:bCs/>
          <w:sz w:val="32"/>
          <w:szCs w:val="32"/>
        </w:rPr>
        <w:t xml:space="preserve">9.000 millones de euros 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>en activos bajo gestión en</w:t>
      </w:r>
      <w:r w:rsidRPr="003E111E">
        <w:rPr>
          <w:rStyle w:val="normaltextrun"/>
          <w:rFonts w:ascii="Arial" w:hAnsi="Arial" w:cs="Arial"/>
          <w:b/>
          <w:bCs/>
          <w:sz w:val="32"/>
          <w:szCs w:val="32"/>
        </w:rPr>
        <w:t xml:space="preserve"> 2029</w:t>
      </w:r>
      <w:r w:rsidRPr="63252716">
        <w:rPr>
          <w:rStyle w:val="eop"/>
          <w:rFonts w:ascii="Arial" w:hAnsi="Arial" w:cs="Arial"/>
          <w:sz w:val="32"/>
          <w:szCs w:val="32"/>
        </w:rPr>
        <w:t> </w:t>
      </w:r>
    </w:p>
    <w:p w14:paraId="6E7BEAA2" w14:textId="77777777" w:rsidR="00324507" w:rsidRDefault="00324507" w:rsidP="00324507">
      <w:pPr>
        <w:pStyle w:val="paragraph"/>
        <w:spacing w:before="0" w:beforeAutospacing="0" w:after="0" w:afterAutospacing="0"/>
        <w:ind w:left="540" w:righ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5DB5E653" w14:textId="77777777" w:rsidR="000410AE" w:rsidRPr="007F0C57" w:rsidRDefault="000410AE" w:rsidP="000410A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firstLine="0"/>
        <w:textAlignment w:val="baseline"/>
        <w:rPr>
          <w:rStyle w:val="normaltextrun"/>
          <w:rFonts w:ascii="Arial" w:hAnsi="Arial" w:cs="Arial"/>
          <w:b/>
          <w:bCs/>
        </w:rPr>
      </w:pPr>
      <w:r w:rsidRPr="009D178E">
        <w:rPr>
          <w:rStyle w:val="normaltextrun"/>
          <w:rFonts w:ascii="Arial" w:hAnsi="Arial" w:cs="Arial"/>
          <w:b/>
          <w:bCs/>
        </w:rPr>
        <w:t xml:space="preserve">Allianz presenta su agencia de valores con el objetivo de ser una referencia en la gestión del ahorro </w:t>
      </w:r>
    </w:p>
    <w:p w14:paraId="4A80C65F" w14:textId="376E15B4" w:rsidR="00C511D0" w:rsidRDefault="00C511D0" w:rsidP="00671CC5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firstLine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La agencia de valores Allianz Soluciones de Inversión contribuye a consolidar la oferta integral de ahorro e inversión para los clientes de Allianz</w:t>
      </w:r>
    </w:p>
    <w:p w14:paraId="6A89744F" w14:textId="12E2C79D" w:rsidR="00524F56" w:rsidRPr="00C511D0" w:rsidRDefault="00C511D0" w:rsidP="00845E8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firstLine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Así, Allianz ofrece planes de pensiones, productos </w:t>
      </w:r>
      <w:proofErr w:type="spellStart"/>
      <w:r>
        <w:rPr>
          <w:rFonts w:ascii="Arial" w:hAnsi="Arial" w:cs="Arial"/>
          <w:b/>
        </w:rPr>
        <w:t>unit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linked</w:t>
      </w:r>
      <w:proofErr w:type="spellEnd"/>
      <w:r w:rsidR="0049377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seguros</w:t>
      </w:r>
      <w:proofErr w:type="gramEnd"/>
      <w:r>
        <w:rPr>
          <w:rFonts w:ascii="Arial" w:hAnsi="Arial" w:cs="Arial"/>
          <w:b/>
        </w:rPr>
        <w:t xml:space="preserve"> de ahorro garantizado a largo plazo</w:t>
      </w:r>
      <w:r w:rsidR="0049377E">
        <w:rPr>
          <w:rFonts w:ascii="Arial" w:hAnsi="Arial" w:cs="Arial"/>
          <w:b/>
        </w:rPr>
        <w:t xml:space="preserve"> y, ahora, fondos de inversión</w:t>
      </w:r>
    </w:p>
    <w:p w14:paraId="0BEDAAA8" w14:textId="5FA5F350" w:rsidR="00820458" w:rsidRDefault="00C511D0" w:rsidP="00845E8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40" w:firstLine="0"/>
        <w:textAlignment w:val="baseline"/>
        <w:rPr>
          <w:rStyle w:val="normaltextrun"/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Style w:val="normaltextrun"/>
          <w:rFonts w:ascii="Arial" w:hAnsi="Arial" w:cs="Arial"/>
          <w:b/>
          <w:bCs/>
        </w:rPr>
        <w:t xml:space="preserve">La presentación de Allianz Soluciones de Inversión ha contado con la presencia de la ex Secretaria de Estado de Asuntos Exteriores Cristina Gallach y del Economista Jefe de Allianz </w:t>
      </w:r>
      <w:proofErr w:type="spellStart"/>
      <w:r>
        <w:rPr>
          <w:rStyle w:val="normaltextrun"/>
          <w:rFonts w:ascii="Arial" w:hAnsi="Arial" w:cs="Arial"/>
          <w:b/>
          <w:bCs/>
        </w:rPr>
        <w:t>Ludovic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Subran</w:t>
      </w:r>
      <w:proofErr w:type="spellEnd"/>
    </w:p>
    <w:p w14:paraId="63E4A9CD" w14:textId="77777777" w:rsidR="00324507" w:rsidRDefault="00324507" w:rsidP="00324507">
      <w:pPr>
        <w:pStyle w:val="paragraph"/>
        <w:spacing w:before="0" w:beforeAutospacing="0" w:after="0" w:afterAutospacing="0"/>
        <w:ind w:righ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6584BE" w14:textId="77777777" w:rsidR="00324507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EB42280" w14:textId="0BD19EFF" w:rsidR="00883280" w:rsidRDefault="004D7848" w:rsidP="6107743C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Madrid, </w:t>
      </w:r>
      <w:r w:rsidR="00F45F83" w:rsidRPr="007F0C57">
        <w:rPr>
          <w:rStyle w:val="normaltextrun"/>
          <w:rFonts w:ascii="Arial" w:hAnsi="Arial" w:cs="Arial"/>
          <w:b/>
          <w:bCs/>
          <w:sz w:val="22"/>
          <w:szCs w:val="22"/>
        </w:rPr>
        <w:t>26</w:t>
      </w:r>
      <w:r w:rsidR="00F45F83"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324507"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de </w:t>
      </w:r>
      <w:r w:rsidR="00F45F83" w:rsidRPr="6107743C">
        <w:rPr>
          <w:rStyle w:val="normaltextrun"/>
          <w:rFonts w:ascii="Arial" w:hAnsi="Arial" w:cs="Arial"/>
          <w:b/>
          <w:bCs/>
          <w:sz w:val="22"/>
          <w:szCs w:val="22"/>
        </w:rPr>
        <w:t>abril</w:t>
      </w:r>
      <w:r w:rsidR="006B0F96"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324507" w:rsidRPr="6107743C">
        <w:rPr>
          <w:rStyle w:val="normaltextrun"/>
          <w:rFonts w:ascii="Arial" w:hAnsi="Arial" w:cs="Arial"/>
          <w:b/>
          <w:bCs/>
          <w:sz w:val="22"/>
          <w:szCs w:val="22"/>
        </w:rPr>
        <w:t xml:space="preserve">de 2022.- </w:t>
      </w:r>
      <w:r w:rsidR="00324507" w:rsidRPr="6107743C">
        <w:rPr>
          <w:rStyle w:val="normaltextrun"/>
          <w:rFonts w:ascii="Arial" w:hAnsi="Arial" w:cs="Arial"/>
          <w:sz w:val="22"/>
          <w:szCs w:val="22"/>
        </w:rPr>
        <w:t xml:space="preserve">Allianz </w:t>
      </w:r>
      <w:r w:rsidR="00883280" w:rsidRPr="6107743C">
        <w:rPr>
          <w:rStyle w:val="normaltextrun"/>
          <w:rFonts w:ascii="Arial" w:hAnsi="Arial" w:cs="Arial"/>
          <w:sz w:val="22"/>
          <w:szCs w:val="22"/>
        </w:rPr>
        <w:t>Soluciones de Inversión, la agencia de valores del grupo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658B4" w:rsidRPr="6107743C">
        <w:rPr>
          <w:rStyle w:val="normaltextrun"/>
          <w:rFonts w:ascii="Arial" w:hAnsi="Arial" w:cs="Arial"/>
          <w:sz w:val="22"/>
          <w:szCs w:val="22"/>
        </w:rPr>
        <w:t xml:space="preserve">Allianz 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en </w:t>
      </w:r>
      <w:r w:rsidR="005D3BC8" w:rsidRPr="6107743C">
        <w:rPr>
          <w:rStyle w:val="normaltextrun"/>
          <w:rFonts w:ascii="Arial" w:hAnsi="Arial" w:cs="Arial"/>
          <w:sz w:val="22"/>
          <w:szCs w:val="22"/>
        </w:rPr>
        <w:t xml:space="preserve">España, 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ha celebrado hoy en </w:t>
      </w:r>
      <w:r w:rsidR="00C511D0" w:rsidRPr="6107743C">
        <w:rPr>
          <w:rStyle w:val="normaltextrun"/>
          <w:rFonts w:ascii="Arial" w:hAnsi="Arial" w:cs="Arial"/>
          <w:sz w:val="22"/>
          <w:szCs w:val="22"/>
        </w:rPr>
        <w:t xml:space="preserve">el Círculo de Bellas Artes de 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Madrid 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>su</w:t>
      </w:r>
      <w:r w:rsidR="00A917D9" w:rsidRPr="6107743C">
        <w:rPr>
          <w:rStyle w:val="normaltextrun"/>
          <w:rFonts w:ascii="Arial" w:hAnsi="Arial" w:cs="Arial"/>
          <w:sz w:val="22"/>
          <w:szCs w:val="22"/>
        </w:rPr>
        <w:t xml:space="preserve"> acto de presentación </w:t>
      </w:r>
      <w:r w:rsidR="005D3BC8" w:rsidRPr="6107743C">
        <w:rPr>
          <w:rStyle w:val="normaltextrun"/>
          <w:rFonts w:ascii="Arial" w:hAnsi="Arial" w:cs="Arial"/>
          <w:sz w:val="22"/>
          <w:szCs w:val="22"/>
        </w:rPr>
        <w:t>oficial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 xml:space="preserve">, tras </w:t>
      </w:r>
      <w:r w:rsidR="002D0364" w:rsidRPr="6107743C">
        <w:rPr>
          <w:rStyle w:val="normaltextrun"/>
          <w:rFonts w:ascii="Arial" w:hAnsi="Arial" w:cs="Arial"/>
          <w:sz w:val="22"/>
          <w:szCs w:val="22"/>
        </w:rPr>
        <w:t>haber iniciado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 xml:space="preserve"> su actividad </w:t>
      </w:r>
      <w:r w:rsidR="00880DE5" w:rsidRPr="6107743C">
        <w:rPr>
          <w:rStyle w:val="normaltextrun"/>
          <w:rFonts w:ascii="Arial" w:hAnsi="Arial" w:cs="Arial"/>
          <w:sz w:val="22"/>
          <w:szCs w:val="22"/>
        </w:rPr>
        <w:t>a finales del año pasado</w:t>
      </w:r>
      <w:r w:rsidR="000024A3" w:rsidRPr="6107743C">
        <w:rPr>
          <w:rStyle w:val="normaltextrun"/>
          <w:rFonts w:ascii="Arial" w:hAnsi="Arial" w:cs="Arial"/>
          <w:sz w:val="22"/>
          <w:szCs w:val="22"/>
        </w:rPr>
        <w:t>.</w:t>
      </w:r>
      <w:r w:rsidR="005D3BC8" w:rsidRPr="6107743C">
        <w:rPr>
          <w:rStyle w:val="normaltextrun"/>
          <w:rFonts w:ascii="Arial" w:hAnsi="Arial" w:cs="Arial"/>
          <w:sz w:val="22"/>
          <w:szCs w:val="22"/>
        </w:rPr>
        <w:t xml:space="preserve"> En el evento</w:t>
      </w:r>
      <w:r w:rsidR="00C511D0" w:rsidRPr="6107743C">
        <w:rPr>
          <w:rStyle w:val="normaltextrun"/>
          <w:rFonts w:ascii="Arial" w:hAnsi="Arial" w:cs="Arial"/>
          <w:sz w:val="22"/>
          <w:szCs w:val="22"/>
        </w:rPr>
        <w:t xml:space="preserve">, con más de 300 asistentes, </w:t>
      </w:r>
      <w:r w:rsidR="005A2E8A" w:rsidRPr="6107743C">
        <w:rPr>
          <w:rStyle w:val="normaltextrun"/>
          <w:rFonts w:ascii="Arial" w:hAnsi="Arial" w:cs="Arial"/>
          <w:sz w:val="22"/>
          <w:szCs w:val="22"/>
        </w:rPr>
        <w:t>se ha realizado un</w:t>
      </w:r>
      <w:r w:rsidR="006C3073" w:rsidRPr="6107743C">
        <w:rPr>
          <w:rStyle w:val="normaltextrun"/>
          <w:rFonts w:ascii="Arial" w:hAnsi="Arial" w:cs="Arial"/>
          <w:sz w:val="22"/>
          <w:szCs w:val="22"/>
        </w:rPr>
        <w:t xml:space="preserve"> balance de las </w:t>
      </w:r>
      <w:r w:rsidR="005A2E8A" w:rsidRPr="6107743C">
        <w:rPr>
          <w:rStyle w:val="normaltextrun"/>
          <w:rFonts w:ascii="Arial" w:hAnsi="Arial" w:cs="Arial"/>
          <w:sz w:val="22"/>
          <w:szCs w:val="22"/>
        </w:rPr>
        <w:t xml:space="preserve">principales </w:t>
      </w:r>
      <w:r w:rsidR="006C3073" w:rsidRPr="6107743C">
        <w:rPr>
          <w:rStyle w:val="normaltextrun"/>
          <w:rFonts w:ascii="Arial" w:hAnsi="Arial" w:cs="Arial"/>
          <w:sz w:val="22"/>
          <w:szCs w:val="22"/>
        </w:rPr>
        <w:t>cifras cosechadas hasta el momento</w:t>
      </w:r>
      <w:r w:rsidR="009038EB" w:rsidRPr="6107743C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594190" w:rsidRPr="6107743C">
        <w:rPr>
          <w:rStyle w:val="normaltextrun"/>
          <w:rFonts w:ascii="Arial" w:hAnsi="Arial" w:cs="Arial"/>
          <w:sz w:val="22"/>
          <w:szCs w:val="22"/>
        </w:rPr>
        <w:t xml:space="preserve">además de </w:t>
      </w:r>
      <w:r w:rsidR="00880DE5" w:rsidRPr="6107743C">
        <w:rPr>
          <w:rStyle w:val="normaltextrun"/>
          <w:rFonts w:ascii="Arial" w:hAnsi="Arial" w:cs="Arial"/>
          <w:sz w:val="22"/>
          <w:szCs w:val="22"/>
        </w:rPr>
        <w:t xml:space="preserve">presentar </w:t>
      </w:r>
      <w:r w:rsidR="006C3073" w:rsidRPr="6107743C">
        <w:rPr>
          <w:rStyle w:val="normaltextrun"/>
          <w:rFonts w:ascii="Arial" w:hAnsi="Arial" w:cs="Arial"/>
          <w:sz w:val="22"/>
          <w:szCs w:val="22"/>
        </w:rPr>
        <w:t>las perspectivas para los próximos meses</w:t>
      </w:r>
      <w:r w:rsidR="000024A3" w:rsidRPr="6107743C">
        <w:rPr>
          <w:rStyle w:val="normaltextrun"/>
          <w:rFonts w:ascii="Arial" w:hAnsi="Arial" w:cs="Arial"/>
          <w:sz w:val="22"/>
          <w:szCs w:val="22"/>
        </w:rPr>
        <w:t>.</w:t>
      </w:r>
    </w:p>
    <w:p w14:paraId="6219450F" w14:textId="7E7B2976" w:rsidR="00C511D0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5F28BFA" w14:textId="7603EA61" w:rsidR="00C511D0" w:rsidRDefault="00C511D0" w:rsidP="6107743C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107743C">
        <w:rPr>
          <w:rStyle w:val="normaltextrun"/>
          <w:rFonts w:ascii="Arial" w:hAnsi="Arial" w:cs="Arial"/>
          <w:sz w:val="22"/>
          <w:szCs w:val="22"/>
        </w:rPr>
        <w:t xml:space="preserve">La puesta de largo de la agencia de valores ha contado con las ponencias de José Luis Ferré, Consejero Delegado de Allianz Seguros, y de Susana Mendia, Subdirectora General de Vida, Salud y </w:t>
      </w:r>
      <w:proofErr w:type="spellStart"/>
      <w:r w:rsidRPr="6107743C">
        <w:rPr>
          <w:rStyle w:val="normaltextrun"/>
          <w:rFonts w:ascii="Arial" w:hAnsi="Arial" w:cs="Arial"/>
          <w:sz w:val="22"/>
          <w:szCs w:val="22"/>
        </w:rPr>
        <w:t>Asset</w:t>
      </w:r>
      <w:proofErr w:type="spellEnd"/>
      <w:r w:rsidRPr="6107743C">
        <w:rPr>
          <w:rStyle w:val="normaltextrun"/>
          <w:rFonts w:ascii="Arial" w:hAnsi="Arial" w:cs="Arial"/>
          <w:sz w:val="22"/>
          <w:szCs w:val="22"/>
        </w:rPr>
        <w:t xml:space="preserve"> Management de la compañía y </w:t>
      </w:r>
      <w:r w:rsidR="00AD112A" w:rsidRPr="6107743C">
        <w:rPr>
          <w:rStyle w:val="normaltextrun"/>
          <w:rFonts w:ascii="Arial" w:hAnsi="Arial" w:cs="Arial"/>
          <w:sz w:val="22"/>
          <w:szCs w:val="22"/>
        </w:rPr>
        <w:t>C</w:t>
      </w:r>
      <w:r w:rsidRPr="6107743C">
        <w:rPr>
          <w:rStyle w:val="normaltextrun"/>
          <w:rFonts w:ascii="Arial" w:hAnsi="Arial" w:cs="Arial"/>
          <w:sz w:val="22"/>
          <w:szCs w:val="22"/>
        </w:rPr>
        <w:t xml:space="preserve">onsejera de la agencia de valores. Además, los asistentes han podido conocer de primera mano el análisis de la situación </w:t>
      </w:r>
      <w:r w:rsidR="0049377E" w:rsidRPr="6107743C">
        <w:rPr>
          <w:rStyle w:val="normaltextrun"/>
          <w:rFonts w:ascii="Arial" w:hAnsi="Arial" w:cs="Arial"/>
          <w:sz w:val="22"/>
          <w:szCs w:val="22"/>
        </w:rPr>
        <w:t>geo</w:t>
      </w:r>
      <w:r w:rsidRPr="6107743C">
        <w:rPr>
          <w:rStyle w:val="normaltextrun"/>
          <w:rFonts w:ascii="Arial" w:hAnsi="Arial" w:cs="Arial"/>
          <w:sz w:val="22"/>
          <w:szCs w:val="22"/>
        </w:rPr>
        <w:t>política</w:t>
      </w:r>
      <w:r w:rsidR="0049377E" w:rsidRPr="6107743C">
        <w:rPr>
          <w:rStyle w:val="normaltextrun"/>
          <w:rFonts w:ascii="Arial" w:hAnsi="Arial" w:cs="Arial"/>
          <w:sz w:val="22"/>
          <w:szCs w:val="22"/>
        </w:rPr>
        <w:t xml:space="preserve"> global</w:t>
      </w:r>
      <w:r w:rsidRPr="6107743C">
        <w:rPr>
          <w:rStyle w:val="normaltextrun"/>
          <w:rFonts w:ascii="Arial" w:hAnsi="Arial" w:cs="Arial"/>
          <w:sz w:val="22"/>
          <w:szCs w:val="22"/>
        </w:rPr>
        <w:t xml:space="preserve"> que ha hecho Cristina Gallach, </w:t>
      </w:r>
      <w:hyperlink r:id="rId10" w:history="1">
        <w:r w:rsidRPr="00280491">
          <w:rPr>
            <w:rStyle w:val="normaltextrun"/>
            <w:rFonts w:ascii="Arial" w:hAnsi="Arial" w:cs="Arial"/>
            <w:sz w:val="22"/>
            <w:szCs w:val="22"/>
          </w:rPr>
          <w:t>Comisionada especial para la Alianza por la Nueva Economía de la Lengua</w:t>
        </w:r>
      </w:hyperlink>
      <w:r w:rsidRPr="6107743C">
        <w:rPr>
          <w:rStyle w:val="normaltextrun"/>
          <w:rFonts w:ascii="Arial" w:hAnsi="Arial" w:cs="Arial"/>
          <w:sz w:val="22"/>
          <w:szCs w:val="22"/>
        </w:rPr>
        <w:t xml:space="preserve"> y ex Secretaria de Estado de Asuntos Exteriores del Gobiern</w:t>
      </w:r>
      <w:r w:rsidR="0049377E" w:rsidRPr="6107743C">
        <w:rPr>
          <w:rStyle w:val="normaltextrun"/>
          <w:rFonts w:ascii="Arial" w:hAnsi="Arial" w:cs="Arial"/>
          <w:sz w:val="22"/>
          <w:szCs w:val="22"/>
        </w:rPr>
        <w:t>o</w:t>
      </w:r>
      <w:r w:rsidRPr="6107743C">
        <w:rPr>
          <w:rStyle w:val="normaltextrun"/>
          <w:rFonts w:ascii="Arial" w:hAnsi="Arial" w:cs="Arial"/>
          <w:sz w:val="22"/>
          <w:szCs w:val="22"/>
        </w:rPr>
        <w:t xml:space="preserve">. También se ha analizado la situación macroeconómica a través de la ponencia de </w:t>
      </w:r>
      <w:proofErr w:type="spellStart"/>
      <w:r w:rsidRPr="6107743C">
        <w:rPr>
          <w:rStyle w:val="normaltextrun"/>
          <w:rFonts w:ascii="Arial" w:hAnsi="Arial" w:cs="Arial"/>
          <w:sz w:val="22"/>
          <w:szCs w:val="22"/>
        </w:rPr>
        <w:t>Ludovic</w:t>
      </w:r>
      <w:proofErr w:type="spellEnd"/>
      <w:r w:rsidRPr="6107743C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6107743C">
        <w:rPr>
          <w:rStyle w:val="normaltextrun"/>
          <w:rFonts w:ascii="Arial" w:hAnsi="Arial" w:cs="Arial"/>
          <w:sz w:val="22"/>
          <w:szCs w:val="22"/>
        </w:rPr>
        <w:t>Subran</w:t>
      </w:r>
      <w:proofErr w:type="spellEnd"/>
      <w:r w:rsidRPr="6107743C">
        <w:rPr>
          <w:rStyle w:val="normaltextrun"/>
          <w:rFonts w:ascii="Arial" w:hAnsi="Arial" w:cs="Arial"/>
          <w:sz w:val="22"/>
          <w:szCs w:val="22"/>
        </w:rPr>
        <w:t>, Economista Jefe de Allianz SE.</w:t>
      </w:r>
    </w:p>
    <w:p w14:paraId="18E9C599" w14:textId="5B4E42EA" w:rsidR="00C511D0" w:rsidRPr="00671CC5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i/>
          <w:sz w:val="22"/>
          <w:szCs w:val="22"/>
        </w:rPr>
      </w:pPr>
    </w:p>
    <w:p w14:paraId="6469FE05" w14:textId="44340A83" w:rsidR="00C511D0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71CC5">
        <w:rPr>
          <w:rStyle w:val="normaltextrun"/>
          <w:rFonts w:ascii="Arial" w:hAnsi="Arial" w:cs="Arial"/>
          <w:i/>
          <w:sz w:val="22"/>
          <w:szCs w:val="22"/>
        </w:rPr>
        <w:lastRenderedPageBreak/>
        <w:t>“</w:t>
      </w:r>
      <w:r w:rsidR="002E4DCD">
        <w:rPr>
          <w:rStyle w:val="normaltextrun"/>
          <w:rFonts w:ascii="Arial" w:hAnsi="Arial" w:cs="Arial"/>
          <w:i/>
          <w:sz w:val="22"/>
          <w:szCs w:val="22"/>
        </w:rPr>
        <w:t>La p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 xml:space="preserve">resentación oficial </w:t>
      </w:r>
      <w:r w:rsidR="002E4DCD">
        <w:rPr>
          <w:rStyle w:val="normaltextrun"/>
          <w:rFonts w:ascii="Arial" w:hAnsi="Arial" w:cs="Arial"/>
          <w:i/>
          <w:sz w:val="22"/>
          <w:szCs w:val="22"/>
        </w:rPr>
        <w:t>de Allianz Soluciones de Inversión consolida nuestro objetivo de convertirnos en un referente en la gestión del ahorro de los ciudadanos. El camino iniciado con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 xml:space="preserve"> nuestro</w:t>
      </w:r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Plan Estratégico de Vida y </w:t>
      </w:r>
      <w:proofErr w:type="spellStart"/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>Asset</w:t>
      </w:r>
      <w:proofErr w:type="spellEnd"/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Management </w:t>
      </w:r>
      <w:r w:rsidR="00B132D1" w:rsidRPr="00845E8C">
        <w:rPr>
          <w:rStyle w:val="normaltextrun"/>
          <w:rFonts w:ascii="Arial" w:hAnsi="Arial" w:cs="Arial"/>
          <w:i/>
          <w:sz w:val="22"/>
          <w:szCs w:val="22"/>
        </w:rPr>
        <w:t xml:space="preserve">se 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>fortalece,</w:t>
      </w:r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día a día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>,</w:t>
      </w:r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</w:t>
      </w:r>
      <w:r w:rsidR="00B132D1">
        <w:rPr>
          <w:rStyle w:val="normaltextrun"/>
          <w:rFonts w:ascii="Arial" w:hAnsi="Arial" w:cs="Arial"/>
          <w:i/>
          <w:sz w:val="22"/>
          <w:szCs w:val="22"/>
        </w:rPr>
        <w:t>demostrando</w:t>
      </w:r>
      <w:r w:rsidR="00B132D1" w:rsidRPr="00671CC5">
        <w:rPr>
          <w:rStyle w:val="normaltextrun"/>
          <w:rFonts w:ascii="Arial" w:hAnsi="Arial" w:cs="Arial"/>
          <w:i/>
          <w:sz w:val="22"/>
          <w:szCs w:val="22"/>
        </w:rPr>
        <w:t xml:space="preserve"> nuestra capacidad para acompañar a los clientes en todo su ciclo vital, asesorándoles para que tomen las mejores decisiones de inversión.</w:t>
      </w:r>
      <w:r w:rsidRPr="00671CC5">
        <w:rPr>
          <w:rStyle w:val="normaltextrun"/>
          <w:rFonts w:ascii="Arial" w:hAnsi="Arial" w:cs="Arial"/>
          <w:i/>
          <w:sz w:val="22"/>
          <w:szCs w:val="22"/>
        </w:rPr>
        <w:t>”,</w:t>
      </w:r>
      <w:r>
        <w:rPr>
          <w:rStyle w:val="normaltextrun"/>
          <w:rFonts w:ascii="Arial" w:hAnsi="Arial" w:cs="Arial"/>
          <w:sz w:val="22"/>
          <w:szCs w:val="22"/>
        </w:rPr>
        <w:t xml:space="preserve"> ha dicho </w:t>
      </w:r>
      <w:r w:rsidRPr="00671CC5">
        <w:rPr>
          <w:rStyle w:val="normaltextrun"/>
          <w:rFonts w:ascii="Arial" w:hAnsi="Arial" w:cs="Arial"/>
          <w:b/>
          <w:sz w:val="22"/>
          <w:szCs w:val="22"/>
        </w:rPr>
        <w:t>José Luis Ferré</w:t>
      </w:r>
      <w:r>
        <w:rPr>
          <w:rStyle w:val="normaltextrun"/>
          <w:rFonts w:ascii="Arial" w:hAnsi="Arial" w:cs="Arial"/>
          <w:sz w:val="22"/>
          <w:szCs w:val="22"/>
        </w:rPr>
        <w:t>, Consejero Delegado de Allianz Seguro</w:t>
      </w:r>
      <w:r w:rsidR="00845E8C">
        <w:rPr>
          <w:rStyle w:val="normaltextrun"/>
          <w:rFonts w:ascii="Arial" w:hAnsi="Arial" w:cs="Arial"/>
          <w:i/>
          <w:sz w:val="22"/>
          <w:szCs w:val="22"/>
        </w:rPr>
        <w:t>s”</w:t>
      </w:r>
    </w:p>
    <w:p w14:paraId="65F7546F" w14:textId="0957ECA8" w:rsidR="00C511D0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D1EA8A6" w14:textId="28BDE75A" w:rsidR="00C511D0" w:rsidRPr="00671CC5" w:rsidRDefault="00C511D0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>
        <w:rPr>
          <w:rStyle w:val="normaltextrun"/>
          <w:rFonts w:ascii="Arial" w:hAnsi="Arial" w:cs="Arial"/>
          <w:b/>
          <w:sz w:val="22"/>
          <w:szCs w:val="22"/>
        </w:rPr>
        <w:t>Objetivo: ser una referencia para la gestión del ahorro y la inversión de los ciudadanos</w:t>
      </w:r>
    </w:p>
    <w:p w14:paraId="042879FD" w14:textId="1FDC7F0F" w:rsidR="00880DE5" w:rsidRDefault="00880DE5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EFC7711" w14:textId="1761CE0E" w:rsidR="00880DE5" w:rsidRDefault="00880DE5" w:rsidP="00880DE5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Con la agencia de valores, Allianz Seguros consolida la oferta integral de ahorro e inversión para sus clientes, pudiendo ofrecer planes de pensiones, productos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unit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linked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, seguros de ahorro garantizado a largo plazo y, ahora, fondos de inversión. Todo ello con el objetivo de convertirse en un actor relevante en la gestión de los ahorros de los ciudadanos. </w:t>
      </w:r>
    </w:p>
    <w:p w14:paraId="2257FEC7" w14:textId="77777777" w:rsidR="00880DE5" w:rsidRDefault="00880DE5" w:rsidP="00880DE5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5FCDBD0" w14:textId="626DCD76" w:rsidR="00880DE5" w:rsidRPr="00E03449" w:rsidRDefault="00880DE5" w:rsidP="00880DE5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03449">
        <w:rPr>
          <w:rStyle w:val="normaltextrun"/>
          <w:rFonts w:ascii="Arial" w:hAnsi="Arial" w:cs="Arial"/>
          <w:sz w:val="22"/>
          <w:szCs w:val="22"/>
        </w:rPr>
        <w:t xml:space="preserve">En este sentido, dadas las </w:t>
      </w:r>
      <w:r w:rsidRPr="000D2DB7">
        <w:rPr>
          <w:rStyle w:val="normaltextrun"/>
          <w:rFonts w:ascii="Arial" w:hAnsi="Arial" w:cs="Arial"/>
          <w:sz w:val="22"/>
          <w:szCs w:val="22"/>
        </w:rPr>
        <w:t>favorables</w:t>
      </w:r>
      <w:r w:rsidRPr="00F119F0">
        <w:rPr>
          <w:rStyle w:val="normaltextrun"/>
          <w:rFonts w:ascii="Arial" w:hAnsi="Arial" w:cs="Arial"/>
          <w:sz w:val="22"/>
          <w:szCs w:val="22"/>
        </w:rPr>
        <w:t xml:space="preserve"> perspectivas</w:t>
      </w:r>
      <w:r w:rsidRPr="00E03449">
        <w:rPr>
          <w:rStyle w:val="normaltextrun"/>
          <w:rFonts w:ascii="Arial" w:hAnsi="Arial" w:cs="Arial"/>
          <w:sz w:val="22"/>
          <w:szCs w:val="22"/>
        </w:rPr>
        <w:t xml:space="preserve"> de crecimiento para el segmento del mercado de gestión de activos de cara a los próximos años, Allianz</w:t>
      </w:r>
      <w:r w:rsidR="00787886">
        <w:rPr>
          <w:rStyle w:val="normaltextrun"/>
          <w:rFonts w:ascii="Arial" w:hAnsi="Arial" w:cs="Arial"/>
          <w:sz w:val="22"/>
          <w:szCs w:val="22"/>
        </w:rPr>
        <w:t xml:space="preserve"> Seguros</w:t>
      </w:r>
      <w:r w:rsidRPr="00E03449">
        <w:rPr>
          <w:rStyle w:val="normaltextrun"/>
          <w:rFonts w:ascii="Arial" w:hAnsi="Arial" w:cs="Arial"/>
          <w:sz w:val="22"/>
          <w:szCs w:val="22"/>
        </w:rPr>
        <w:t xml:space="preserve"> prevé cerrar 2029 con 9.000 millones de euros en activos bajo gestión, alrededor del 1% de la cuota de mercado, e incrementar su gama de productos para seguir </w:t>
      </w:r>
      <w:r w:rsidR="0087338D" w:rsidRPr="00E03449">
        <w:rPr>
          <w:rStyle w:val="normaltextrun"/>
          <w:rFonts w:ascii="Arial" w:hAnsi="Arial" w:cs="Arial"/>
          <w:sz w:val="22"/>
          <w:szCs w:val="22"/>
        </w:rPr>
        <w:t>ofreciendo</w:t>
      </w:r>
      <w:r w:rsidRPr="00E03449">
        <w:rPr>
          <w:rStyle w:val="normaltextrun"/>
          <w:rFonts w:ascii="Arial" w:hAnsi="Arial" w:cs="Arial"/>
          <w:sz w:val="22"/>
          <w:szCs w:val="22"/>
        </w:rPr>
        <w:t xml:space="preserve"> las mejores soluciones de inversión a todos los perfiles de clientes. </w:t>
      </w:r>
    </w:p>
    <w:p w14:paraId="69031300" w14:textId="77777777" w:rsidR="00880DE5" w:rsidRPr="00E03449" w:rsidRDefault="00880DE5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865F9AB" w14:textId="5CCB0476" w:rsidR="0087338D" w:rsidRPr="00C511D0" w:rsidRDefault="0087338D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>
        <w:rPr>
          <w:rStyle w:val="normaltextrun"/>
          <w:rFonts w:ascii="Arial" w:hAnsi="Arial" w:cs="Arial"/>
          <w:b/>
          <w:sz w:val="22"/>
          <w:szCs w:val="22"/>
        </w:rPr>
        <w:t>Una oferta integral para el cliente con una amplia red de distribución</w:t>
      </w:r>
    </w:p>
    <w:p w14:paraId="6EB10B81" w14:textId="31E8D2DD" w:rsidR="0087338D" w:rsidRDefault="00B655A7" w:rsidP="0087338D">
      <w:pPr>
        <w:pStyle w:val="Prrafodelista"/>
        <w:spacing w:before="100" w:beforeAutospacing="1" w:after="0" w:afterAutospacing="1" w:line="276" w:lineRule="auto"/>
        <w:ind w:left="0" w:right="60"/>
        <w:contextualSpacing w:val="0"/>
        <w:jc w:val="both"/>
        <w:textAlignment w:val="baseline"/>
        <w:rPr>
          <w:rStyle w:val="normaltextrun"/>
          <w:rFonts w:ascii="Arial" w:hAnsi="Arial" w:cs="Arial"/>
        </w:rPr>
      </w:pPr>
      <w:r w:rsidRPr="00E03449">
        <w:rPr>
          <w:rStyle w:val="normaltextrun"/>
          <w:rFonts w:ascii="Arial" w:hAnsi="Arial" w:cs="Arial"/>
        </w:rPr>
        <w:t xml:space="preserve">A cierre del año 2021, </w:t>
      </w:r>
      <w:r w:rsidR="000E1D55" w:rsidRPr="00E03449">
        <w:rPr>
          <w:rStyle w:val="normaltextrun"/>
          <w:rFonts w:ascii="Arial" w:hAnsi="Arial" w:cs="Arial"/>
        </w:rPr>
        <w:t>Allianz</w:t>
      </w:r>
      <w:r w:rsidRPr="00E03449">
        <w:rPr>
          <w:rStyle w:val="normaltextrun"/>
          <w:rFonts w:ascii="Arial" w:hAnsi="Arial" w:cs="Arial"/>
        </w:rPr>
        <w:t xml:space="preserve"> disponía</w:t>
      </w:r>
      <w:r w:rsidR="00880DE5">
        <w:rPr>
          <w:rStyle w:val="normaltextrun"/>
          <w:rFonts w:ascii="Arial" w:hAnsi="Arial" w:cs="Arial"/>
        </w:rPr>
        <w:t xml:space="preserve"> ya</w:t>
      </w:r>
      <w:r w:rsidRPr="00E03449">
        <w:rPr>
          <w:rStyle w:val="normaltextrun"/>
          <w:rFonts w:ascii="Arial" w:hAnsi="Arial" w:cs="Arial"/>
        </w:rPr>
        <w:t xml:space="preserve"> de más de 1.300 millones de euros bajo gestión</w:t>
      </w:r>
      <w:r w:rsidR="003E51A4" w:rsidRPr="00E03449">
        <w:rPr>
          <w:rStyle w:val="normaltextrun"/>
          <w:rFonts w:ascii="Arial" w:hAnsi="Arial" w:cs="Arial"/>
        </w:rPr>
        <w:t xml:space="preserve">, </w:t>
      </w:r>
      <w:r w:rsidR="00C67DB1" w:rsidRPr="00E03449">
        <w:rPr>
          <w:rStyle w:val="normaltextrun"/>
          <w:rFonts w:ascii="Arial" w:hAnsi="Arial" w:cs="Arial"/>
        </w:rPr>
        <w:t>a través de</w:t>
      </w:r>
      <w:r w:rsidR="003E51A4" w:rsidRPr="00E03449">
        <w:rPr>
          <w:rStyle w:val="normaltextrun"/>
          <w:rFonts w:ascii="Arial" w:hAnsi="Arial" w:cs="Arial"/>
        </w:rPr>
        <w:t xml:space="preserve"> su oferta de </w:t>
      </w:r>
      <w:r w:rsidR="003E51A4" w:rsidRPr="0087338D">
        <w:rPr>
          <w:rStyle w:val="normaltextrun"/>
          <w:rFonts w:ascii="Arial" w:hAnsi="Arial" w:cs="Arial"/>
        </w:rPr>
        <w:t xml:space="preserve">planes de pensiones, </w:t>
      </w:r>
      <w:r w:rsidR="0087338D" w:rsidRPr="0087338D">
        <w:rPr>
          <w:rStyle w:val="normaltextrun"/>
          <w:rFonts w:ascii="Arial" w:hAnsi="Arial" w:cs="Arial"/>
        </w:rPr>
        <w:t xml:space="preserve">los </w:t>
      </w:r>
      <w:r w:rsidR="003E51A4" w:rsidRPr="0087338D">
        <w:rPr>
          <w:rStyle w:val="normaltextrun"/>
          <w:rFonts w:ascii="Arial" w:hAnsi="Arial" w:cs="Arial"/>
        </w:rPr>
        <w:t xml:space="preserve">fondos de inversión </w:t>
      </w:r>
      <w:r w:rsidR="0087338D" w:rsidRPr="0087338D">
        <w:rPr>
          <w:rStyle w:val="normaltextrun"/>
          <w:rFonts w:ascii="Arial" w:hAnsi="Arial" w:cs="Arial"/>
        </w:rPr>
        <w:t>de Allianz Soluciones de Inversión, el seguro</w:t>
      </w:r>
      <w:r w:rsidR="003E51A4" w:rsidRPr="0087338D">
        <w:rPr>
          <w:rStyle w:val="normaltextrun"/>
          <w:rFonts w:ascii="Arial" w:hAnsi="Arial" w:cs="Arial"/>
        </w:rPr>
        <w:t xml:space="preserve"> de inversión </w:t>
      </w:r>
      <w:proofErr w:type="spellStart"/>
      <w:r w:rsidR="0087338D" w:rsidRPr="0087338D">
        <w:rPr>
          <w:rStyle w:val="normaltextrun"/>
          <w:rFonts w:ascii="Arial" w:hAnsi="Arial" w:cs="Arial"/>
        </w:rPr>
        <w:t>u</w:t>
      </w:r>
      <w:r w:rsidR="003E51A4" w:rsidRPr="0087338D">
        <w:rPr>
          <w:rStyle w:val="normaltextrun"/>
          <w:rFonts w:ascii="Arial" w:hAnsi="Arial" w:cs="Arial"/>
        </w:rPr>
        <w:t>nit</w:t>
      </w:r>
      <w:proofErr w:type="spellEnd"/>
      <w:r w:rsidR="003E51A4" w:rsidRPr="0087338D">
        <w:rPr>
          <w:rStyle w:val="normaltextrun"/>
          <w:rFonts w:ascii="Arial" w:hAnsi="Arial" w:cs="Arial"/>
        </w:rPr>
        <w:t xml:space="preserve"> </w:t>
      </w:r>
      <w:proofErr w:type="spellStart"/>
      <w:r w:rsidR="0087338D" w:rsidRPr="0087338D">
        <w:rPr>
          <w:rStyle w:val="normaltextrun"/>
          <w:rFonts w:ascii="Arial" w:hAnsi="Arial" w:cs="Arial"/>
        </w:rPr>
        <w:t>l</w:t>
      </w:r>
      <w:r w:rsidR="003E51A4" w:rsidRPr="0087338D">
        <w:rPr>
          <w:rStyle w:val="normaltextrun"/>
          <w:rFonts w:ascii="Arial" w:hAnsi="Arial" w:cs="Arial"/>
        </w:rPr>
        <w:t>inked</w:t>
      </w:r>
      <w:proofErr w:type="spellEnd"/>
      <w:r w:rsidR="003E51A4" w:rsidRPr="0087338D">
        <w:rPr>
          <w:rStyle w:val="normaltextrun"/>
          <w:rFonts w:ascii="Arial" w:hAnsi="Arial" w:cs="Arial"/>
        </w:rPr>
        <w:t xml:space="preserve"> Allianz </w:t>
      </w:r>
      <w:proofErr w:type="spellStart"/>
      <w:r w:rsidR="003E51A4" w:rsidRPr="0087338D">
        <w:rPr>
          <w:rStyle w:val="normaltextrun"/>
          <w:rFonts w:ascii="Arial" w:hAnsi="Arial" w:cs="Arial"/>
        </w:rPr>
        <w:t>FondoVida</w:t>
      </w:r>
      <w:proofErr w:type="spellEnd"/>
      <w:r w:rsidR="0087338D" w:rsidRPr="0087338D">
        <w:rPr>
          <w:rStyle w:val="normaltextrun"/>
          <w:rFonts w:ascii="Arial" w:hAnsi="Arial" w:cs="Arial"/>
        </w:rPr>
        <w:t xml:space="preserve"> y el producto de ahorro garantizado a largo plazo</w:t>
      </w:r>
      <w:r w:rsidR="0087338D">
        <w:rPr>
          <w:rStyle w:val="normaltextrun"/>
          <w:rFonts w:ascii="Arial" w:hAnsi="Arial" w:cs="Arial"/>
        </w:rPr>
        <w:t xml:space="preserve"> Allianz </w:t>
      </w:r>
      <w:proofErr w:type="spellStart"/>
      <w:r w:rsidR="0087338D">
        <w:rPr>
          <w:rStyle w:val="normaltextrun"/>
          <w:rFonts w:ascii="Arial" w:hAnsi="Arial" w:cs="Arial"/>
        </w:rPr>
        <w:t>Perspektive</w:t>
      </w:r>
      <w:proofErr w:type="spellEnd"/>
      <w:r w:rsidR="0087338D">
        <w:rPr>
          <w:rStyle w:val="normaltextrun"/>
          <w:rFonts w:ascii="Arial" w:hAnsi="Arial" w:cs="Arial"/>
        </w:rPr>
        <w:t xml:space="preserve">. Es importante destacar en cuanto a </w:t>
      </w:r>
      <w:r w:rsidR="0087338D" w:rsidRPr="00C511D0">
        <w:rPr>
          <w:rStyle w:val="normaltextrun"/>
          <w:rFonts w:ascii="Arial" w:hAnsi="Arial" w:cs="Arial"/>
          <w:b/>
        </w:rPr>
        <w:t>planes de pensiones</w:t>
      </w:r>
      <w:r w:rsidR="0087338D">
        <w:rPr>
          <w:rStyle w:val="normaltextrun"/>
          <w:rFonts w:ascii="Arial" w:hAnsi="Arial" w:cs="Arial"/>
        </w:rPr>
        <w:t xml:space="preserve"> que en 2021 Allianz fue la cuarta gestora con mayores suscripciones netas. En los últimos 12 meses, el plan Allianz Pensiones Moderado y el plan Allianz Pensiones Global están ambos segundos en rentabilidad (según VDOS). En lo que se refiere a </w:t>
      </w:r>
      <w:proofErr w:type="spellStart"/>
      <w:r w:rsidR="0087338D" w:rsidRPr="00C511D0">
        <w:rPr>
          <w:rStyle w:val="normaltextrun"/>
          <w:rFonts w:ascii="Arial" w:hAnsi="Arial" w:cs="Arial"/>
          <w:b/>
        </w:rPr>
        <w:t>unit</w:t>
      </w:r>
      <w:proofErr w:type="spellEnd"/>
      <w:r w:rsidR="0087338D" w:rsidRPr="00C511D0">
        <w:rPr>
          <w:rStyle w:val="normaltextrun"/>
          <w:rFonts w:ascii="Arial" w:hAnsi="Arial" w:cs="Arial"/>
          <w:b/>
        </w:rPr>
        <w:t xml:space="preserve"> </w:t>
      </w:r>
      <w:proofErr w:type="spellStart"/>
      <w:r w:rsidR="0087338D" w:rsidRPr="00C511D0">
        <w:rPr>
          <w:rStyle w:val="normaltextrun"/>
          <w:rFonts w:ascii="Arial" w:hAnsi="Arial" w:cs="Arial"/>
          <w:b/>
        </w:rPr>
        <w:t>linked</w:t>
      </w:r>
      <w:proofErr w:type="spellEnd"/>
      <w:r w:rsidR="0087338D">
        <w:rPr>
          <w:rStyle w:val="normaltextrun"/>
          <w:rFonts w:ascii="Arial" w:hAnsi="Arial" w:cs="Arial"/>
        </w:rPr>
        <w:t xml:space="preserve">, la rentabilidad de los fondos de Allianz </w:t>
      </w:r>
      <w:proofErr w:type="spellStart"/>
      <w:r w:rsidR="0087338D">
        <w:rPr>
          <w:rStyle w:val="normaltextrun"/>
          <w:rFonts w:ascii="Arial" w:hAnsi="Arial" w:cs="Arial"/>
        </w:rPr>
        <w:t>FondoVida</w:t>
      </w:r>
      <w:proofErr w:type="spellEnd"/>
      <w:r w:rsidR="0087338D">
        <w:rPr>
          <w:rStyle w:val="normaltextrun"/>
          <w:rFonts w:ascii="Arial" w:hAnsi="Arial" w:cs="Arial"/>
        </w:rPr>
        <w:t xml:space="preserve"> se situó en el 15,5%, más del doble de la media del mercado.</w:t>
      </w:r>
      <w:r w:rsidR="0087338D" w:rsidRPr="0087338D">
        <w:rPr>
          <w:rStyle w:val="normaltextrun"/>
          <w:rFonts w:ascii="Arial" w:hAnsi="Arial" w:cs="Arial"/>
        </w:rPr>
        <w:t xml:space="preserve"> </w:t>
      </w:r>
    </w:p>
    <w:p w14:paraId="76A86100" w14:textId="14BED71D" w:rsidR="003E51A4" w:rsidRPr="00E03449" w:rsidRDefault="00787886" w:rsidP="00C511D0">
      <w:pPr>
        <w:pStyle w:val="Prrafodelista"/>
        <w:spacing w:before="100" w:beforeAutospacing="1" w:after="0" w:afterAutospacing="1" w:line="276" w:lineRule="auto"/>
        <w:ind w:left="0" w:right="60"/>
        <w:contextualSpacing w:val="0"/>
        <w:jc w:val="both"/>
        <w:textAlignment w:val="baseline"/>
        <w:rPr>
          <w:rStyle w:val="normaltextrun"/>
          <w:rFonts w:ascii="Arial" w:hAnsi="Arial" w:cs="Arial"/>
        </w:rPr>
      </w:pPr>
      <w:r w:rsidRPr="6107743C">
        <w:rPr>
          <w:rStyle w:val="normaltextrun"/>
          <w:rFonts w:ascii="Arial" w:hAnsi="Arial" w:cs="Arial"/>
        </w:rPr>
        <w:t xml:space="preserve">Para distribuir estos productos, Allianz </w:t>
      </w:r>
      <w:r w:rsidR="00F52C79" w:rsidRPr="6107743C">
        <w:rPr>
          <w:rStyle w:val="normaltextrun"/>
          <w:rFonts w:ascii="Arial" w:hAnsi="Arial" w:cs="Arial"/>
        </w:rPr>
        <w:t>cuenta ya con</w:t>
      </w:r>
      <w:r w:rsidR="00147063" w:rsidRPr="6107743C">
        <w:rPr>
          <w:rStyle w:val="normaltextrun"/>
          <w:rFonts w:ascii="Arial" w:hAnsi="Arial" w:cs="Arial"/>
        </w:rPr>
        <w:t xml:space="preserve"> </w:t>
      </w:r>
      <w:r w:rsidR="008910E3" w:rsidRPr="00685B8E">
        <w:rPr>
          <w:rStyle w:val="normaltextrun"/>
          <w:rFonts w:ascii="Arial" w:hAnsi="Arial" w:cs="Arial"/>
        </w:rPr>
        <w:t>6</w:t>
      </w:r>
      <w:r w:rsidR="00BC516A">
        <w:rPr>
          <w:rStyle w:val="normaltextrun"/>
          <w:rFonts w:ascii="Arial" w:hAnsi="Arial" w:cs="Arial"/>
        </w:rPr>
        <w:t>10</w:t>
      </w:r>
      <w:r w:rsidR="00147063" w:rsidRPr="6107743C">
        <w:rPr>
          <w:rStyle w:val="normaltextrun"/>
          <w:rFonts w:ascii="Arial" w:hAnsi="Arial" w:cs="Arial"/>
        </w:rPr>
        <w:t xml:space="preserve"> mediadores inscritos en la CNMV, lo que la sitúa en la segunda posición del </w:t>
      </w:r>
      <w:proofErr w:type="spellStart"/>
      <w:r w:rsidR="00147063" w:rsidRPr="6107743C">
        <w:rPr>
          <w:rStyle w:val="normaltextrun"/>
          <w:rFonts w:ascii="Arial" w:hAnsi="Arial" w:cs="Arial"/>
        </w:rPr>
        <w:t>ránking</w:t>
      </w:r>
      <w:proofErr w:type="spellEnd"/>
      <w:r w:rsidR="00147063" w:rsidRPr="6107743C">
        <w:rPr>
          <w:rStyle w:val="normaltextrun"/>
          <w:rFonts w:ascii="Arial" w:hAnsi="Arial" w:cs="Arial"/>
        </w:rPr>
        <w:t xml:space="preserve"> de agencias y sociedades de valores con mayor fuerza comercial. </w:t>
      </w:r>
    </w:p>
    <w:p w14:paraId="3AFA28F0" w14:textId="679A90DE" w:rsidR="000E1D55" w:rsidRPr="00C511D0" w:rsidRDefault="002D0364" w:rsidP="6107743C">
      <w:pPr>
        <w:pStyle w:val="paragraph"/>
        <w:spacing w:after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i/>
          <w:iCs/>
          <w:sz w:val="22"/>
          <w:szCs w:val="22"/>
        </w:rPr>
      </w:pPr>
      <w:r w:rsidRPr="00671CC5">
        <w:rPr>
          <w:rStyle w:val="normaltextrun"/>
          <w:rFonts w:ascii="Arial" w:hAnsi="Arial" w:cs="Arial"/>
          <w:b/>
          <w:sz w:val="22"/>
          <w:szCs w:val="22"/>
        </w:rPr>
        <w:t>Susana Mendia</w:t>
      </w:r>
      <w:r w:rsidRPr="6107743C">
        <w:rPr>
          <w:rStyle w:val="normaltextrun"/>
          <w:rFonts w:ascii="Arial" w:hAnsi="Arial" w:cs="Arial"/>
          <w:sz w:val="22"/>
          <w:szCs w:val="22"/>
        </w:rPr>
        <w:t>, Subdirectora General de Vida, Salud y AM de Allianz Seguros y Consejera de Allianz Soluciones de Inversión</w:t>
      </w:r>
      <w:r w:rsidR="00EF0C54" w:rsidRPr="6107743C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>señaló</w:t>
      </w:r>
      <w:r w:rsidR="00787886" w:rsidRPr="6107743C">
        <w:rPr>
          <w:rStyle w:val="normaltextrun"/>
          <w:rFonts w:ascii="Arial" w:hAnsi="Arial" w:cs="Arial"/>
          <w:sz w:val="22"/>
          <w:szCs w:val="22"/>
        </w:rPr>
        <w:t xml:space="preserve"> en un encuentro con la prensa con motivo de la presentación de la agencia de valores</w:t>
      </w:r>
      <w:r w:rsidR="000E1D55" w:rsidRPr="6107743C"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="00935965" w:rsidRPr="6107743C">
        <w:rPr>
          <w:rFonts w:ascii="Arial" w:hAnsi="Arial" w:cs="Arial"/>
          <w:i/>
          <w:iCs/>
          <w:sz w:val="22"/>
          <w:szCs w:val="22"/>
        </w:rPr>
        <w:t>“Alli</w:t>
      </w:r>
      <w:bookmarkStart w:id="0" w:name="_GoBack"/>
      <w:bookmarkEnd w:id="0"/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anz Seguros ha demostrado su profesionalidad, solidez y solvencia en el ámbito asegurador. Ahora </w:t>
      </w:r>
      <w:r w:rsidR="00787886" w:rsidRPr="6107743C">
        <w:rPr>
          <w:rFonts w:ascii="Arial" w:hAnsi="Arial" w:cs="Arial"/>
          <w:i/>
          <w:iCs/>
          <w:sz w:val="22"/>
          <w:szCs w:val="22"/>
        </w:rPr>
        <w:t xml:space="preserve">mostramos </w:t>
      </w:r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al mercado que esa profesionalidad está también al servicio de los clientes ayudándoles a gestionar de una manera óptima sus necesidades financieras, sean cuales sean. El camino de éxito que ya iniciamos con la comercialización de productos </w:t>
      </w:r>
      <w:proofErr w:type="spellStart"/>
      <w:r w:rsidR="00935965" w:rsidRPr="6107743C">
        <w:rPr>
          <w:rFonts w:ascii="Arial" w:hAnsi="Arial" w:cs="Arial"/>
          <w:i/>
          <w:iCs/>
          <w:sz w:val="22"/>
          <w:szCs w:val="22"/>
        </w:rPr>
        <w:t>United</w:t>
      </w:r>
      <w:proofErr w:type="spellEnd"/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35965" w:rsidRPr="6107743C">
        <w:rPr>
          <w:rFonts w:ascii="Arial" w:hAnsi="Arial" w:cs="Arial"/>
          <w:i/>
          <w:iCs/>
          <w:sz w:val="22"/>
          <w:szCs w:val="22"/>
        </w:rPr>
        <w:t>Linked</w:t>
      </w:r>
      <w:proofErr w:type="spellEnd"/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 o planes de pensiones, se </w:t>
      </w:r>
      <w:r w:rsidR="00787886" w:rsidRPr="6107743C">
        <w:rPr>
          <w:rFonts w:ascii="Arial" w:hAnsi="Arial" w:cs="Arial"/>
          <w:i/>
          <w:iCs/>
          <w:sz w:val="22"/>
          <w:szCs w:val="22"/>
        </w:rPr>
        <w:t>extiende</w:t>
      </w:r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 con nuestra agencia de valores en un paso más para alcanzar el objetivo de convertirnos en un actor relevante en la gestión del </w:t>
      </w:r>
      <w:r w:rsidR="00787886" w:rsidRPr="6107743C">
        <w:rPr>
          <w:rFonts w:ascii="Arial" w:hAnsi="Arial" w:cs="Arial"/>
          <w:i/>
          <w:iCs/>
          <w:sz w:val="22"/>
          <w:szCs w:val="22"/>
        </w:rPr>
        <w:t>patrimonio</w:t>
      </w:r>
      <w:r w:rsidR="00935965" w:rsidRPr="6107743C">
        <w:rPr>
          <w:rFonts w:ascii="Arial" w:hAnsi="Arial" w:cs="Arial"/>
          <w:i/>
          <w:iCs/>
          <w:sz w:val="22"/>
          <w:szCs w:val="22"/>
        </w:rPr>
        <w:t xml:space="preserve"> de los españoles”.</w:t>
      </w:r>
    </w:p>
    <w:p w14:paraId="733B45EC" w14:textId="07BC1535" w:rsidR="00DB49CA" w:rsidRPr="00C511D0" w:rsidRDefault="007E6A75" w:rsidP="00D33D2F">
      <w:pPr>
        <w:pStyle w:val="paragraph"/>
        <w:spacing w:before="0" w:beforeAutospacing="0" w:after="0" w:afterAutospacing="0" w:line="276" w:lineRule="auto"/>
        <w:ind w:right="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03449">
        <w:rPr>
          <w:rStyle w:val="normaltextrun"/>
          <w:rFonts w:ascii="Arial" w:hAnsi="Arial" w:cs="Arial"/>
          <w:sz w:val="22"/>
          <w:szCs w:val="22"/>
        </w:rPr>
        <w:lastRenderedPageBreak/>
        <w:t>La agencia de valores</w:t>
      </w:r>
      <w:r w:rsidR="00DB49CA" w:rsidRPr="00E03449">
        <w:rPr>
          <w:rStyle w:val="normaltextrun"/>
          <w:rFonts w:ascii="Arial" w:hAnsi="Arial" w:cs="Arial"/>
          <w:sz w:val="22"/>
          <w:szCs w:val="22"/>
        </w:rPr>
        <w:t xml:space="preserve"> está liderada a nivel operativo por Miguel </w:t>
      </w:r>
      <w:proofErr w:type="spellStart"/>
      <w:r w:rsidR="00DB49CA" w:rsidRPr="00E03449">
        <w:rPr>
          <w:rStyle w:val="normaltextrun"/>
          <w:rFonts w:ascii="Arial" w:hAnsi="Arial" w:cs="Arial"/>
          <w:sz w:val="22"/>
          <w:szCs w:val="22"/>
        </w:rPr>
        <w:t>Colombás</w:t>
      </w:r>
      <w:proofErr w:type="spellEnd"/>
      <w:r w:rsidR="00DB49CA" w:rsidRPr="00E03449">
        <w:rPr>
          <w:rStyle w:val="normaltextrun"/>
          <w:rFonts w:ascii="Arial" w:hAnsi="Arial" w:cs="Arial"/>
          <w:sz w:val="22"/>
          <w:szCs w:val="22"/>
        </w:rPr>
        <w:t>, Director</w:t>
      </w:r>
      <w:r w:rsidR="00613B8F" w:rsidRPr="00E03449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B49CA" w:rsidRPr="00E03449">
        <w:rPr>
          <w:rStyle w:val="normaltextrun"/>
          <w:rFonts w:ascii="Arial" w:hAnsi="Arial" w:cs="Arial"/>
          <w:sz w:val="22"/>
          <w:szCs w:val="22"/>
        </w:rPr>
        <w:t xml:space="preserve">General, y Rafael Hurtado, Director de Inversiones y Estrategia. Cuenta, además, con un equipo de asesores de inversión de reconocido talento y prestigio que suman más de 60 años de experiencia en el sector. </w:t>
      </w:r>
    </w:p>
    <w:p w14:paraId="24CA0E31" w14:textId="77777777" w:rsidR="005E331B" w:rsidRPr="005E331B" w:rsidRDefault="005E331B" w:rsidP="005E331B">
      <w:pPr>
        <w:spacing w:after="0" w:line="240" w:lineRule="auto"/>
        <w:rPr>
          <w:rFonts w:ascii="Arial" w:eastAsia="Arial" w:hAnsi="Arial" w:cs="Arial"/>
          <w:lang w:eastAsia="de-DE"/>
        </w:rPr>
      </w:pPr>
    </w:p>
    <w:p w14:paraId="1CFDAC66" w14:textId="77777777" w:rsidR="007A4DCE" w:rsidRPr="005E331B" w:rsidRDefault="007A4DCE" w:rsidP="005E331B">
      <w:pPr>
        <w:spacing w:after="0" w:line="240" w:lineRule="auto"/>
        <w:rPr>
          <w:rFonts w:ascii="Arial" w:eastAsia="Arial" w:hAnsi="Arial" w:cs="Arial"/>
          <w:color w:val="FF0000"/>
          <w:lang w:eastAsia="de-DE"/>
        </w:rPr>
      </w:pPr>
    </w:p>
    <w:p w14:paraId="6C16514C" w14:textId="77777777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b/>
          <w:lang w:eastAsia="de-DE"/>
        </w:rPr>
      </w:pPr>
      <w:r w:rsidRPr="005E331B">
        <w:rPr>
          <w:rFonts w:ascii="Arial" w:eastAsia="Arial" w:hAnsi="Arial" w:cs="Arial"/>
          <w:b/>
          <w:lang w:eastAsia="de-DE"/>
        </w:rPr>
        <w:t>Para más información:</w:t>
      </w:r>
    </w:p>
    <w:p w14:paraId="2F39D1B6" w14:textId="77777777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lang w:eastAsia="de-DE"/>
        </w:rPr>
      </w:pPr>
    </w:p>
    <w:p w14:paraId="582F0BC2" w14:textId="326E61B9" w:rsidR="005E331B" w:rsidRPr="005E331B" w:rsidRDefault="005E331B" w:rsidP="005E331B">
      <w:pPr>
        <w:pBdr>
          <w:bottom w:val="single" w:sz="6" w:space="1" w:color="000000"/>
        </w:pBd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b/>
          <w:lang w:eastAsia="de-DE"/>
        </w:rPr>
      </w:pPr>
      <w:r w:rsidRPr="005E331B">
        <w:rPr>
          <w:rFonts w:ascii="Arial" w:eastAsia="Arial" w:hAnsi="Arial" w:cs="Arial"/>
          <w:lang w:eastAsia="de-DE"/>
        </w:rPr>
        <w:t>Sonia Rodríguez</w:t>
      </w:r>
      <w:r w:rsidRPr="005E331B">
        <w:rPr>
          <w:rFonts w:ascii="Arial" w:eastAsia="Arial" w:hAnsi="Arial" w:cs="Arial"/>
          <w:lang w:eastAsia="de-DE"/>
        </w:rPr>
        <w:tab/>
      </w:r>
      <w:r w:rsidR="007E6A75">
        <w:rPr>
          <w:rFonts w:ascii="Arial" w:eastAsia="Arial" w:hAnsi="Arial" w:cs="Arial"/>
          <w:lang w:eastAsia="de-DE"/>
        </w:rPr>
        <w:tab/>
      </w:r>
      <w:r w:rsidRPr="005E331B">
        <w:rPr>
          <w:rFonts w:ascii="Arial" w:eastAsia="Arial" w:hAnsi="Arial" w:cs="Arial"/>
          <w:lang w:eastAsia="de-DE"/>
        </w:rPr>
        <w:t>Tel. 91.596.00.66</w:t>
      </w:r>
    </w:p>
    <w:p w14:paraId="1FE2E6BF" w14:textId="77777777" w:rsidR="005E331B" w:rsidRPr="005E331B" w:rsidRDefault="005E331B" w:rsidP="005E331B">
      <w:pPr>
        <w:keepNext/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right="1418"/>
        <w:jc w:val="both"/>
        <w:rPr>
          <w:rFonts w:ascii="Arial" w:eastAsia="Arial" w:hAnsi="Arial" w:cs="Arial"/>
          <w:color w:val="000000"/>
          <w:lang w:eastAsia="de-DE"/>
        </w:rPr>
      </w:pPr>
      <w:r w:rsidRPr="005E331B">
        <w:rPr>
          <w:rFonts w:ascii="Arial" w:eastAsia="Arial" w:hAnsi="Arial" w:cs="Arial"/>
          <w:color w:val="000000"/>
          <w:lang w:eastAsia="de-DE"/>
        </w:rPr>
        <w:t xml:space="preserve">Laura Gallach </w:t>
      </w:r>
      <w:r w:rsidRPr="005E331B">
        <w:rPr>
          <w:rFonts w:ascii="Arial" w:eastAsia="Arial" w:hAnsi="Arial" w:cs="Arial"/>
          <w:color w:val="000000"/>
          <w:lang w:eastAsia="de-DE"/>
        </w:rPr>
        <w:tab/>
      </w:r>
      <w:r w:rsidRPr="005E331B">
        <w:rPr>
          <w:rFonts w:ascii="Arial" w:eastAsia="Arial" w:hAnsi="Arial" w:cs="Arial"/>
          <w:color w:val="000000"/>
          <w:lang w:eastAsia="de-DE"/>
        </w:rPr>
        <w:tab/>
        <w:t>Tel. 93.228.67.83</w:t>
      </w:r>
    </w:p>
    <w:p w14:paraId="5EBAFBFC" w14:textId="77777777" w:rsidR="005E331B" w:rsidRPr="005E331B" w:rsidRDefault="005E331B" w:rsidP="005E331B">
      <w:pPr>
        <w:spacing w:after="0" w:line="240" w:lineRule="auto"/>
        <w:rPr>
          <w:rFonts w:ascii="Arial" w:eastAsia="Arial" w:hAnsi="Arial" w:cs="Arial"/>
          <w:lang w:eastAsia="de-DE"/>
        </w:rPr>
      </w:pPr>
    </w:p>
    <w:p w14:paraId="4661E124" w14:textId="77777777" w:rsidR="005E331B" w:rsidRPr="005E331B" w:rsidRDefault="005E331B" w:rsidP="005E331B">
      <w:pPr>
        <w:spacing w:after="0" w:line="240" w:lineRule="auto"/>
        <w:ind w:right="425"/>
        <w:jc w:val="both"/>
        <w:rPr>
          <w:rFonts w:ascii="Times" w:eastAsia="Times" w:hAnsi="Times" w:cs="Times"/>
          <w:sz w:val="24"/>
          <w:szCs w:val="24"/>
          <w:lang w:eastAsia="de-DE"/>
        </w:rPr>
      </w:pPr>
    </w:p>
    <w:p w14:paraId="683BF623" w14:textId="1119EE79" w:rsidR="00324507" w:rsidRPr="00430EA4" w:rsidRDefault="00324507" w:rsidP="49CE694D">
      <w:pPr>
        <w:spacing w:after="0" w:line="276" w:lineRule="auto"/>
        <w:jc w:val="both"/>
        <w:textAlignment w:val="baseline"/>
        <w:rPr>
          <w:rFonts w:ascii="Arial" w:eastAsia="Arial" w:hAnsi="Arial" w:cs="Arial"/>
        </w:rPr>
      </w:pPr>
    </w:p>
    <w:p w14:paraId="1408C20B" w14:textId="1B1BCECF" w:rsidR="00324507" w:rsidRPr="00430EA4" w:rsidRDefault="00324507" w:rsidP="49CE694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DA70637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6624170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B8484D5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4F8F56C0" w14:textId="77777777" w:rsidR="00324507" w:rsidRPr="00430EA4" w:rsidRDefault="00324507" w:rsidP="00324507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0EA4">
        <w:rPr>
          <w:rStyle w:val="eop"/>
          <w:rFonts w:ascii="Arial" w:hAnsi="Arial" w:cs="Arial"/>
          <w:sz w:val="22"/>
          <w:szCs w:val="22"/>
        </w:rPr>
        <w:t> </w:t>
      </w:r>
    </w:p>
    <w:p w14:paraId="5DAB6C7B" w14:textId="77777777" w:rsidR="00B073CD" w:rsidRPr="00430EA4" w:rsidRDefault="00B073CD"/>
    <w:sectPr w:rsidR="00B073CD" w:rsidRPr="00430EA4" w:rsidSect="004D7848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E80A" w14:textId="77777777" w:rsidR="00776C52" w:rsidRDefault="00776C52" w:rsidP="00550B8E">
      <w:pPr>
        <w:spacing w:after="0" w:line="240" w:lineRule="auto"/>
      </w:pPr>
      <w:r>
        <w:separator/>
      </w:r>
    </w:p>
  </w:endnote>
  <w:endnote w:type="continuationSeparator" w:id="0">
    <w:p w14:paraId="1F432607" w14:textId="77777777" w:rsidR="00776C52" w:rsidRDefault="00776C52" w:rsidP="00550B8E">
      <w:pPr>
        <w:spacing w:after="0" w:line="240" w:lineRule="auto"/>
      </w:pPr>
      <w:r>
        <w:continuationSeparator/>
      </w:r>
    </w:p>
  </w:endnote>
  <w:endnote w:type="continuationNotice" w:id="1">
    <w:p w14:paraId="735B9B96" w14:textId="77777777" w:rsidR="00776C52" w:rsidRDefault="00776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76765" w14:textId="77777777" w:rsidR="00776C52" w:rsidRDefault="00776C52" w:rsidP="00550B8E">
      <w:pPr>
        <w:spacing w:after="0" w:line="240" w:lineRule="auto"/>
      </w:pPr>
      <w:r>
        <w:separator/>
      </w:r>
    </w:p>
  </w:footnote>
  <w:footnote w:type="continuationSeparator" w:id="0">
    <w:p w14:paraId="33981B7E" w14:textId="77777777" w:rsidR="00776C52" w:rsidRDefault="00776C52" w:rsidP="00550B8E">
      <w:pPr>
        <w:spacing w:after="0" w:line="240" w:lineRule="auto"/>
      </w:pPr>
      <w:r>
        <w:continuationSeparator/>
      </w:r>
    </w:p>
  </w:footnote>
  <w:footnote w:type="continuationNotice" w:id="1">
    <w:p w14:paraId="1DDDC550" w14:textId="77777777" w:rsidR="00776C52" w:rsidRDefault="00776C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196D" w14:textId="761E32EE" w:rsidR="009517C7" w:rsidRDefault="009517C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3" behindDoc="0" locked="0" layoutInCell="0" allowOverlap="1" wp14:anchorId="7F94D615" wp14:editId="1E1308C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37474c9c9fefa207ac625073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C6A418" w14:textId="780661C9" w:rsidR="009517C7" w:rsidRPr="009F59CF" w:rsidRDefault="009F59CF" w:rsidP="009F59C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9F59C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94D615" id="_x0000_t202" coordsize="21600,21600" o:spt="202" path="m,l,21600r21600,l21600,xe">
              <v:stroke joinstyle="miter"/>
              <v:path gradientshapeok="t" o:connecttype="rect"/>
            </v:shapetype>
            <v:shape id="MSIPCM37474c9c9fefa207ac62507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AUqvUuFAMAADUGAAAOAAAAAAAAAAAAAAAAAC4CAABk&#10;cnMvZTJvRG9jLnhtbFBLAQItABQABgAIAAAAIQBLIgnm3AAAAAcBAAAPAAAAAAAAAAAAAAAAAG4F&#10;AABkcnMvZG93bnJldi54bWxQSwUGAAAAAAQABADzAAAAdwYAAAAA&#10;" o:allowincell="f" filled="f" stroked="f" strokeweight=".5pt">
              <v:textbox inset=",0,,0">
                <w:txbxContent>
                  <w:p w14:paraId="0EC6A418" w14:textId="780661C9" w:rsidR="009517C7" w:rsidRPr="009F59CF" w:rsidRDefault="009F59CF" w:rsidP="009F59C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F59C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983D6" w14:textId="02CFB71C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8"/>
        <w:szCs w:val="28"/>
        <w:lang w:eastAsia="de-DE"/>
      </w:rPr>
    </w:pPr>
    <w:r>
      <w:rPr>
        <w:rFonts w:ascii="Arial" w:eastAsia="Arial" w:hAnsi="Arial" w:cs="Arial"/>
        <w:b/>
        <w:noProof/>
        <w:color w:val="000080"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2337" behindDoc="0" locked="0" layoutInCell="0" allowOverlap="1" wp14:anchorId="75B04FA3" wp14:editId="29DDC7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01e4f71ae975322b2e06d53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BA291C" w14:textId="43DD2110" w:rsidR="009517C7" w:rsidRPr="009F59CF" w:rsidRDefault="009F59CF" w:rsidP="009F59C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9F59C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B04FA3" id="_x0000_t202" coordsize="21600,21600" o:spt="202" path="m,l,21600r21600,l21600,xe">
              <v:stroke joinstyle="miter"/>
              <v:path gradientshapeok="t" o:connecttype="rect"/>
            </v:shapetype>
            <v:shape id="MSIPCM001e4f71ae975322b2e06d53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2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Gx6hRgWAwAAPg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75BA291C" w14:textId="43DD2110" w:rsidR="009517C7" w:rsidRPr="009F59CF" w:rsidRDefault="009F59CF" w:rsidP="009F59C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F59C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45EB7">
      <w:rPr>
        <w:rFonts w:ascii="Arial" w:eastAsia="Arial" w:hAnsi="Arial" w:cs="Arial"/>
        <w:b/>
        <w:noProof/>
        <w:color w:val="000080"/>
        <w:sz w:val="28"/>
        <w:szCs w:val="28"/>
        <w:lang w:eastAsia="es-ES"/>
      </w:rPr>
      <w:drawing>
        <wp:inline distT="0" distB="0" distL="0" distR="0" wp14:anchorId="36039284" wp14:editId="76F1001E">
          <wp:extent cx="1637665" cy="40386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F39A55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</w:p>
  <w:p w14:paraId="137496CF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</w:p>
  <w:p w14:paraId="7ACA3433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</w:pPr>
    <w:r w:rsidRPr="00E45EB7">
      <w:rPr>
        <w:rFonts w:ascii="Helvetica Neue" w:eastAsia="Helvetica Neue" w:hAnsi="Helvetica Neue" w:cs="Helvetica Neue"/>
        <w:color w:val="000000"/>
        <w:sz w:val="28"/>
        <w:szCs w:val="28"/>
        <w:lang w:eastAsia="de-DE"/>
      </w:rPr>
      <w:t>Allianz Seguros</w:t>
    </w:r>
  </w:p>
  <w:p w14:paraId="3A4180CA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0"/>
        <w:szCs w:val="10"/>
        <w:lang w:eastAsia="de-DE"/>
      </w:rPr>
    </w:pPr>
  </w:p>
  <w:p w14:paraId="7DF68D63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  <w:lang w:eastAsia="de-DE"/>
      </w:rPr>
    </w:pPr>
    <w:r w:rsidRPr="00E45EB7">
      <w:rPr>
        <w:rFonts w:ascii="Arial" w:eastAsia="Arial" w:hAnsi="Arial" w:cs="Arial"/>
        <w:color w:val="000000"/>
        <w:sz w:val="20"/>
        <w:szCs w:val="20"/>
        <w:lang w:eastAsia="de-DE"/>
      </w:rPr>
      <w:t>Comunicación Corporativa</w:t>
    </w:r>
  </w:p>
  <w:p w14:paraId="769AFE28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40"/>
        <w:szCs w:val="40"/>
        <w:lang w:eastAsia="de-DE"/>
      </w:rPr>
    </w:pPr>
  </w:p>
  <w:p w14:paraId="331533A7" w14:textId="77777777" w:rsidR="009517C7" w:rsidRPr="00E45EB7" w:rsidRDefault="009517C7" w:rsidP="004D78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7F7F7F"/>
        <w:sz w:val="44"/>
        <w:szCs w:val="44"/>
        <w:lang w:eastAsia="de-DE"/>
      </w:rPr>
    </w:pPr>
    <w:r w:rsidRPr="00E45EB7">
      <w:rPr>
        <w:rFonts w:ascii="Arial" w:eastAsia="Arial" w:hAnsi="Arial" w:cs="Arial"/>
        <w:color w:val="7F7F7F"/>
        <w:sz w:val="44"/>
        <w:szCs w:val="44"/>
        <w:lang w:eastAsia="de-DE"/>
      </w:rPr>
      <w:t>Nota de Prensa</w:t>
    </w:r>
  </w:p>
  <w:p w14:paraId="200FE38C" w14:textId="77777777" w:rsidR="009517C7" w:rsidRDefault="009517C7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68785693" textId="2004318071" start="0" length="119" invalidationStart="0" invalidationLength="119" id="3iPkN4ZB"/>
  </int:Manifest>
  <int:Observations>
    <int:Content id="3iPkN4ZB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8A4"/>
    <w:multiLevelType w:val="hybridMultilevel"/>
    <w:tmpl w:val="477E1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455A6"/>
    <w:multiLevelType w:val="multilevel"/>
    <w:tmpl w:val="ECC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07"/>
    <w:rsid w:val="000003FB"/>
    <w:rsid w:val="000024A3"/>
    <w:rsid w:val="00025550"/>
    <w:rsid w:val="00035C87"/>
    <w:rsid w:val="000410AE"/>
    <w:rsid w:val="000465AE"/>
    <w:rsid w:val="00066FDD"/>
    <w:rsid w:val="00067F17"/>
    <w:rsid w:val="000A21F3"/>
    <w:rsid w:val="000D2DB7"/>
    <w:rsid w:val="000E1C04"/>
    <w:rsid w:val="000E1D55"/>
    <w:rsid w:val="000E2EF7"/>
    <w:rsid w:val="001466B6"/>
    <w:rsid w:val="00147063"/>
    <w:rsid w:val="00154114"/>
    <w:rsid w:val="001A6A0D"/>
    <w:rsid w:val="001E01A2"/>
    <w:rsid w:val="001E2E9F"/>
    <w:rsid w:val="00207722"/>
    <w:rsid w:val="0021033B"/>
    <w:rsid w:val="002147E2"/>
    <w:rsid w:val="002413EB"/>
    <w:rsid w:val="00264C9E"/>
    <w:rsid w:val="00264CEF"/>
    <w:rsid w:val="00267A8C"/>
    <w:rsid w:val="00280491"/>
    <w:rsid w:val="002925DD"/>
    <w:rsid w:val="002A0BBF"/>
    <w:rsid w:val="002C59BE"/>
    <w:rsid w:val="002D0364"/>
    <w:rsid w:val="002E4DCD"/>
    <w:rsid w:val="002E5A54"/>
    <w:rsid w:val="002F734C"/>
    <w:rsid w:val="00324507"/>
    <w:rsid w:val="003344DA"/>
    <w:rsid w:val="00363820"/>
    <w:rsid w:val="003759AA"/>
    <w:rsid w:val="00381B8A"/>
    <w:rsid w:val="0038597E"/>
    <w:rsid w:val="003C5E3F"/>
    <w:rsid w:val="003E111E"/>
    <w:rsid w:val="003E51A4"/>
    <w:rsid w:val="003E5887"/>
    <w:rsid w:val="00430EA4"/>
    <w:rsid w:val="00437A77"/>
    <w:rsid w:val="00462F8C"/>
    <w:rsid w:val="00484B45"/>
    <w:rsid w:val="00487F0F"/>
    <w:rsid w:val="0049377E"/>
    <w:rsid w:val="004C23B6"/>
    <w:rsid w:val="004D7848"/>
    <w:rsid w:val="004F1DC1"/>
    <w:rsid w:val="00515434"/>
    <w:rsid w:val="00524F56"/>
    <w:rsid w:val="00550B8E"/>
    <w:rsid w:val="00566C32"/>
    <w:rsid w:val="00580478"/>
    <w:rsid w:val="00594190"/>
    <w:rsid w:val="005A2E8A"/>
    <w:rsid w:val="005A5954"/>
    <w:rsid w:val="005A6C49"/>
    <w:rsid w:val="005D0BD2"/>
    <w:rsid w:val="005D3BC8"/>
    <w:rsid w:val="005E331B"/>
    <w:rsid w:val="005E3560"/>
    <w:rsid w:val="00602E23"/>
    <w:rsid w:val="00613B8F"/>
    <w:rsid w:val="006249A9"/>
    <w:rsid w:val="00626F7E"/>
    <w:rsid w:val="0063009A"/>
    <w:rsid w:val="0064690C"/>
    <w:rsid w:val="00671CC5"/>
    <w:rsid w:val="00685B8E"/>
    <w:rsid w:val="006B0F96"/>
    <w:rsid w:val="006C3073"/>
    <w:rsid w:val="00745C41"/>
    <w:rsid w:val="00762CF7"/>
    <w:rsid w:val="00776C52"/>
    <w:rsid w:val="00787886"/>
    <w:rsid w:val="007A4DCE"/>
    <w:rsid w:val="007C54AD"/>
    <w:rsid w:val="007D1DC3"/>
    <w:rsid w:val="007E0DDC"/>
    <w:rsid w:val="007E6A75"/>
    <w:rsid w:val="007F0870"/>
    <w:rsid w:val="007F0C57"/>
    <w:rsid w:val="007F315C"/>
    <w:rsid w:val="00820458"/>
    <w:rsid w:val="00831400"/>
    <w:rsid w:val="00845C1E"/>
    <w:rsid w:val="00845E8C"/>
    <w:rsid w:val="008627C6"/>
    <w:rsid w:val="00862C09"/>
    <w:rsid w:val="0087338D"/>
    <w:rsid w:val="00880DE5"/>
    <w:rsid w:val="00883280"/>
    <w:rsid w:val="00887813"/>
    <w:rsid w:val="008910E3"/>
    <w:rsid w:val="0089418B"/>
    <w:rsid w:val="008A2CF5"/>
    <w:rsid w:val="008D0E56"/>
    <w:rsid w:val="009038EB"/>
    <w:rsid w:val="00911216"/>
    <w:rsid w:val="00911E2F"/>
    <w:rsid w:val="00924A19"/>
    <w:rsid w:val="0092605A"/>
    <w:rsid w:val="00935965"/>
    <w:rsid w:val="009517C7"/>
    <w:rsid w:val="0095203A"/>
    <w:rsid w:val="009606BD"/>
    <w:rsid w:val="0097167A"/>
    <w:rsid w:val="009B1076"/>
    <w:rsid w:val="009C3DD9"/>
    <w:rsid w:val="009D178E"/>
    <w:rsid w:val="009F44F7"/>
    <w:rsid w:val="009F59CF"/>
    <w:rsid w:val="009F79E6"/>
    <w:rsid w:val="00A03ED6"/>
    <w:rsid w:val="00A075B8"/>
    <w:rsid w:val="00A36E56"/>
    <w:rsid w:val="00A658B4"/>
    <w:rsid w:val="00A917D9"/>
    <w:rsid w:val="00AD112A"/>
    <w:rsid w:val="00B073CD"/>
    <w:rsid w:val="00B132D1"/>
    <w:rsid w:val="00B1671B"/>
    <w:rsid w:val="00B3588A"/>
    <w:rsid w:val="00B655A7"/>
    <w:rsid w:val="00BB1D8F"/>
    <w:rsid w:val="00BC516A"/>
    <w:rsid w:val="00BD6745"/>
    <w:rsid w:val="00C04B24"/>
    <w:rsid w:val="00C37D43"/>
    <w:rsid w:val="00C45C11"/>
    <w:rsid w:val="00C4691F"/>
    <w:rsid w:val="00C511D0"/>
    <w:rsid w:val="00C67DB1"/>
    <w:rsid w:val="00CA5544"/>
    <w:rsid w:val="00CB00EE"/>
    <w:rsid w:val="00CB4C85"/>
    <w:rsid w:val="00CC0724"/>
    <w:rsid w:val="00CD3CAB"/>
    <w:rsid w:val="00D128C7"/>
    <w:rsid w:val="00D24BC3"/>
    <w:rsid w:val="00D33D2F"/>
    <w:rsid w:val="00D3725C"/>
    <w:rsid w:val="00D72EC3"/>
    <w:rsid w:val="00D755F2"/>
    <w:rsid w:val="00D808AA"/>
    <w:rsid w:val="00DB49CA"/>
    <w:rsid w:val="00DC0F86"/>
    <w:rsid w:val="00E03449"/>
    <w:rsid w:val="00E10302"/>
    <w:rsid w:val="00E24169"/>
    <w:rsid w:val="00E24193"/>
    <w:rsid w:val="00E45EB7"/>
    <w:rsid w:val="00E63AB6"/>
    <w:rsid w:val="00E72CA6"/>
    <w:rsid w:val="00E867DF"/>
    <w:rsid w:val="00EC7349"/>
    <w:rsid w:val="00ED12F3"/>
    <w:rsid w:val="00EE11CF"/>
    <w:rsid w:val="00EE188B"/>
    <w:rsid w:val="00EE5E78"/>
    <w:rsid w:val="00EF0C54"/>
    <w:rsid w:val="00F032F3"/>
    <w:rsid w:val="00F119F0"/>
    <w:rsid w:val="00F31DC4"/>
    <w:rsid w:val="00F45F83"/>
    <w:rsid w:val="00F477C6"/>
    <w:rsid w:val="00F52C79"/>
    <w:rsid w:val="00F6111F"/>
    <w:rsid w:val="00F90FC6"/>
    <w:rsid w:val="00F951B1"/>
    <w:rsid w:val="00FA5889"/>
    <w:rsid w:val="00FB5D86"/>
    <w:rsid w:val="00FC31F7"/>
    <w:rsid w:val="02523881"/>
    <w:rsid w:val="02C2E4E2"/>
    <w:rsid w:val="0CCDEDBD"/>
    <w:rsid w:val="1189A1E3"/>
    <w:rsid w:val="165D1306"/>
    <w:rsid w:val="1F6A92FF"/>
    <w:rsid w:val="377A8DD7"/>
    <w:rsid w:val="37E4DBD3"/>
    <w:rsid w:val="3E26BB2E"/>
    <w:rsid w:val="4112C4FC"/>
    <w:rsid w:val="4132CAC7"/>
    <w:rsid w:val="42AE955D"/>
    <w:rsid w:val="48847494"/>
    <w:rsid w:val="49CE694D"/>
    <w:rsid w:val="4A2044F5"/>
    <w:rsid w:val="4BBC1556"/>
    <w:rsid w:val="4EF3B618"/>
    <w:rsid w:val="54BAEA2E"/>
    <w:rsid w:val="6107743C"/>
    <w:rsid w:val="63252716"/>
    <w:rsid w:val="6483B1DE"/>
    <w:rsid w:val="6AB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CA056"/>
  <w15:chartTrackingRefBased/>
  <w15:docId w15:val="{AF0F1031-F865-4312-815C-DCFFDF1D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24507"/>
  </w:style>
  <w:style w:type="character" w:customStyle="1" w:styleId="eop">
    <w:name w:val="eop"/>
    <w:basedOn w:val="Fuentedeprrafopredeter"/>
    <w:rsid w:val="00324507"/>
  </w:style>
  <w:style w:type="paragraph" w:styleId="Encabezado">
    <w:name w:val="header"/>
    <w:basedOn w:val="Normal"/>
    <w:link w:val="EncabezadoCar"/>
    <w:uiPriority w:val="99"/>
    <w:unhideWhenUsed/>
    <w:rsid w:val="0055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B8E"/>
  </w:style>
  <w:style w:type="paragraph" w:styleId="Piedepgina">
    <w:name w:val="footer"/>
    <w:basedOn w:val="Normal"/>
    <w:link w:val="PiedepginaCar"/>
    <w:uiPriority w:val="99"/>
    <w:unhideWhenUsed/>
    <w:rsid w:val="0055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8E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33D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3D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3D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3D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3D2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D2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20458"/>
    <w:pPr>
      <w:ind w:left="720"/>
      <w:contextualSpacing/>
    </w:pPr>
  </w:style>
  <w:style w:type="paragraph" w:styleId="Revisin">
    <w:name w:val="Revision"/>
    <w:hidden/>
    <w:uiPriority w:val="99"/>
    <w:semiHidden/>
    <w:rsid w:val="00671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2cb1d403ac71493f" Type="http://schemas.microsoft.com/office/2019/09/relationships/intelligence" Target="intelligence.xml"/><Relationship Id="rId10" Type="http://schemas.openxmlformats.org/officeDocument/2006/relationships/hyperlink" Target="https://es.wikipedia.org/wiki/Comisionado_especial_para_la_Alianza_por_la_Nueva_Econom%C3%ADa_de_la_Lengu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2CD2A-A6FF-4370-8FC0-BF762F585FF7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13C103-E57A-46EE-8A57-EE8ADD79A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DF353-E631-4051-8E52-D47753D2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4</cp:revision>
  <cp:lastPrinted>2022-04-25T11:36:00Z</cp:lastPrinted>
  <dcterms:created xsi:type="dcterms:W3CDTF">2022-04-25T13:09:00Z</dcterms:created>
  <dcterms:modified xsi:type="dcterms:W3CDTF">2022-04-26T12:36:00Z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9022022162458">
    <vt:lpwstr>09022022162458;e006842;0</vt:lpwstr>
  </property>
  <property fmtid="{D5CDD505-2E9C-101B-9397-08002B2CF9AE}" pid="4" name="OfficeDocumentSecurity_09022022180508">
    <vt:lpwstr>09022022180508;e006842;0</vt:lpwstr>
  </property>
  <property fmtid="{D5CDD505-2E9C-101B-9397-08002B2CF9AE}" pid="5" name="ContentTypeId">
    <vt:lpwstr>0x010100125D78925D459C4792E0AB097CA57A8700468EE264CD9B964F9956379036DA5620</vt:lpwstr>
  </property>
  <property fmtid="{D5CDD505-2E9C-101B-9397-08002B2CF9AE}" pid="6" name="OfficeDocumentSecurity_21022022174004">
    <vt:lpwstr>21022022174004;e006418;0</vt:lpwstr>
  </property>
  <property fmtid="{D5CDD505-2E9C-101B-9397-08002B2CF9AE}" pid="7" name="OfficeDocumentSecurity_21022022174021">
    <vt:lpwstr>21022022174021;e006418;0</vt:lpwstr>
  </property>
  <property fmtid="{D5CDD505-2E9C-101B-9397-08002B2CF9AE}" pid="8" name="OfficeDocumentSecurity_21022022190350">
    <vt:lpwstr>21022022190350;e006418;0</vt:lpwstr>
  </property>
  <property fmtid="{D5CDD505-2E9C-101B-9397-08002B2CF9AE}" pid="9" name="OfficeDocumentSecurity_21022022190817">
    <vt:lpwstr>21022022190817;e006418;0</vt:lpwstr>
  </property>
  <property fmtid="{D5CDD505-2E9C-101B-9397-08002B2CF9AE}" pid="10" name="OfficeDocumentSecurity_21022022190835">
    <vt:lpwstr>21022022190835;e006418;0</vt:lpwstr>
  </property>
  <property fmtid="{D5CDD505-2E9C-101B-9397-08002B2CF9AE}" pid="11" name="OfficeDocumentSecurity_21022022191100">
    <vt:lpwstr>21022022191100;e006418;0</vt:lpwstr>
  </property>
  <property fmtid="{D5CDD505-2E9C-101B-9397-08002B2CF9AE}" pid="12" name="OfficeDocumentSecurity_22022022095031">
    <vt:lpwstr>22022022095031;e006418;0</vt:lpwstr>
  </property>
  <property fmtid="{D5CDD505-2E9C-101B-9397-08002B2CF9AE}" pid="13" name="OfficeDocumentSecurity_22022022095107">
    <vt:lpwstr>22022022095107;e006418;0</vt:lpwstr>
  </property>
  <property fmtid="{D5CDD505-2E9C-101B-9397-08002B2CF9AE}" pid="14" name="OfficeDocumentSecurity_22022022132747">
    <vt:lpwstr>22022022132747;e006418;0</vt:lpwstr>
  </property>
  <property fmtid="{D5CDD505-2E9C-101B-9397-08002B2CF9AE}" pid="15" name="OfficeDocumentSecurity_22022022132805">
    <vt:lpwstr>22022022132805;e006418;0</vt:lpwstr>
  </property>
  <property fmtid="{D5CDD505-2E9C-101B-9397-08002B2CF9AE}" pid="16" name="OfficeDocumentSecurity_28022022121732">
    <vt:lpwstr>28022022121732;e006418;0</vt:lpwstr>
  </property>
  <property fmtid="{D5CDD505-2E9C-101B-9397-08002B2CF9AE}" pid="17" name="OfficeDocumentSecurity_28022022122011">
    <vt:lpwstr>28022022122011;e006418;0</vt:lpwstr>
  </property>
  <property fmtid="{D5CDD505-2E9C-101B-9397-08002B2CF9AE}" pid="18" name="OfficeDocumentSecurity_22042022161945">
    <vt:lpwstr>22042022161945;e006418;0</vt:lpwstr>
  </property>
  <property fmtid="{D5CDD505-2E9C-101B-9397-08002B2CF9AE}" pid="19" name="OfficeDocumentSecurity_22042022163346">
    <vt:lpwstr>22042022163346;e006418;0</vt:lpwstr>
  </property>
  <property fmtid="{D5CDD505-2E9C-101B-9397-08002B2CF9AE}" pid="20" name="OfficeDocumentSecurity_22042022164219">
    <vt:lpwstr>22042022164219;e006418;0</vt:lpwstr>
  </property>
  <property fmtid="{D5CDD505-2E9C-101B-9397-08002B2CF9AE}" pid="21" name="OfficeDocumentSecurity_22042022164519">
    <vt:lpwstr>22042022164519;e006418;0</vt:lpwstr>
  </property>
  <property fmtid="{D5CDD505-2E9C-101B-9397-08002B2CF9AE}" pid="22" name="OfficeDocumentSecurity_22042022164620">
    <vt:lpwstr>22042022164620;e006418;0</vt:lpwstr>
  </property>
  <property fmtid="{D5CDD505-2E9C-101B-9397-08002B2CF9AE}" pid="23" name="OfficeDocumentSecurity_22042022164700">
    <vt:lpwstr>22042022164700;e006418;0</vt:lpwstr>
  </property>
  <property fmtid="{D5CDD505-2E9C-101B-9397-08002B2CF9AE}" pid="24" name="OfficeDocumentSecurity_22042022164753">
    <vt:lpwstr>22042022164753;e006418;0</vt:lpwstr>
  </property>
  <property fmtid="{D5CDD505-2E9C-101B-9397-08002B2CF9AE}" pid="25" name="OfficeDocumentSecurity_23042022181352">
    <vt:lpwstr>23042022181352;e006418;0</vt:lpwstr>
  </property>
  <property fmtid="{D5CDD505-2E9C-101B-9397-08002B2CF9AE}" pid="26" name="OfficeDocumentSecurity_23042022181510">
    <vt:lpwstr>23042022181510;e006418;0</vt:lpwstr>
  </property>
  <property fmtid="{D5CDD505-2E9C-101B-9397-08002B2CF9AE}" pid="27" name="OfficeDocumentSecurity_23042022181917">
    <vt:lpwstr>23042022181917;e006418;0</vt:lpwstr>
  </property>
  <property fmtid="{D5CDD505-2E9C-101B-9397-08002B2CF9AE}" pid="28" name="OfficeDocumentSecurity_25042022105354">
    <vt:lpwstr>25042022105354;e006418;0</vt:lpwstr>
  </property>
  <property fmtid="{D5CDD505-2E9C-101B-9397-08002B2CF9AE}" pid="29" name="OfficeDocumentSecurity_25042022105432">
    <vt:lpwstr>25042022105432;e006418;0</vt:lpwstr>
  </property>
  <property fmtid="{D5CDD505-2E9C-101B-9397-08002B2CF9AE}" pid="30" name="OfficeDocumentSecurity_25042022105502">
    <vt:lpwstr>25042022105502;e006418;0</vt:lpwstr>
  </property>
  <property fmtid="{D5CDD505-2E9C-101B-9397-08002B2CF9AE}" pid="31" name="OfficeDocumentSecurity_25042022125331">
    <vt:lpwstr>25042022125331;e006418;0</vt:lpwstr>
  </property>
  <property fmtid="{D5CDD505-2E9C-101B-9397-08002B2CF9AE}" pid="32" name="OfficeDocumentSecurity_25042022150937">
    <vt:lpwstr>25042022150937;e006418;0</vt:lpwstr>
  </property>
  <property fmtid="{D5CDD505-2E9C-101B-9397-08002B2CF9AE}" pid="33" name="MSIP_Label_863bc15e-e7bf-41c1-bdb3-03882d8a2e2c_Enabled">
    <vt:lpwstr>true</vt:lpwstr>
  </property>
  <property fmtid="{D5CDD505-2E9C-101B-9397-08002B2CF9AE}" pid="34" name="MSIP_Label_863bc15e-e7bf-41c1-bdb3-03882d8a2e2c_SetDate">
    <vt:lpwstr>2022-04-25T13:10:24Z</vt:lpwstr>
  </property>
  <property fmtid="{D5CDD505-2E9C-101B-9397-08002B2CF9AE}" pid="35" name="MSIP_Label_863bc15e-e7bf-41c1-bdb3-03882d8a2e2c_Method">
    <vt:lpwstr>Privileged</vt:lpwstr>
  </property>
  <property fmtid="{D5CDD505-2E9C-101B-9397-08002B2CF9AE}" pid="36" name="MSIP_Label_863bc15e-e7bf-41c1-bdb3-03882d8a2e2c_Name">
    <vt:lpwstr>863bc15e-e7bf-41c1-bdb3-03882d8a2e2c</vt:lpwstr>
  </property>
  <property fmtid="{D5CDD505-2E9C-101B-9397-08002B2CF9AE}" pid="37" name="MSIP_Label_863bc15e-e7bf-41c1-bdb3-03882d8a2e2c_SiteId">
    <vt:lpwstr>6e06e42d-6925-47c6-b9e7-9581c7ca302a</vt:lpwstr>
  </property>
  <property fmtid="{D5CDD505-2E9C-101B-9397-08002B2CF9AE}" pid="38" name="MSIP_Label_863bc15e-e7bf-41c1-bdb3-03882d8a2e2c_ActionId">
    <vt:lpwstr>7dcb6b0c-d652-4edd-93bb-64cb40085893</vt:lpwstr>
  </property>
  <property fmtid="{D5CDD505-2E9C-101B-9397-08002B2CF9AE}" pid="39" name="MSIP_Label_863bc15e-e7bf-41c1-bdb3-03882d8a2e2c_ContentBits">
    <vt:lpwstr>1</vt:lpwstr>
  </property>
  <property fmtid="{D5CDD505-2E9C-101B-9397-08002B2CF9AE}" pid="40" name="OfficeDocumentSecurity_25042022151025">
    <vt:lpwstr>25042022151025;e006418;0</vt:lpwstr>
  </property>
</Properties>
</file>