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5F5D84" w14:textId="17BDB96A" w:rsidR="00230132" w:rsidRPr="0034286C" w:rsidRDefault="00660C0C" w:rsidP="00BA3CBC">
      <w:pPr>
        <w:pStyle w:val="AZ-PCompany"/>
        <w:rPr>
          <w:lang w:val="es-ES"/>
        </w:rPr>
      </w:pPr>
      <w:r w:rsidRPr="0034286C">
        <w:rPr>
          <w:lang w:val="es-ES"/>
        </w:rPr>
        <w:t>ALLIANZ S</w:t>
      </w:r>
      <w:r w:rsidR="0034286C" w:rsidRPr="0034286C">
        <w:rPr>
          <w:lang w:val="es-ES"/>
        </w:rPr>
        <w:t>EGUROS</w:t>
      </w:r>
      <w:r w:rsidRPr="0034286C">
        <w:rPr>
          <w:lang w:val="es-ES"/>
        </w:rPr>
        <w:t xml:space="preserve"> | </w:t>
      </w:r>
      <w:r w:rsidR="0034286C" w:rsidRPr="0034286C">
        <w:rPr>
          <w:lang w:val="es-ES"/>
        </w:rPr>
        <w:t>COMUNICACIÓN CORPORATIVA</w:t>
      </w:r>
    </w:p>
    <w:p w14:paraId="57934361" w14:textId="339EEE50" w:rsidR="00592898" w:rsidRPr="0034286C" w:rsidRDefault="0034286C" w:rsidP="003236DD">
      <w:pPr>
        <w:pStyle w:val="StyleHeading1"/>
        <w:rPr>
          <w:lang w:val="es-ES"/>
        </w:rPr>
      </w:pPr>
      <w:r w:rsidRPr="0034286C">
        <w:rPr>
          <w:color w:val="13A0D3"/>
          <w:lang w:val="es-ES"/>
        </w:rPr>
        <w:t>Nota de prensa</w:t>
      </w:r>
      <w:r w:rsidR="00660C0C" w:rsidRPr="0034286C">
        <w:rPr>
          <w:color w:val="13A0D3"/>
          <w:lang w:val="es-ES"/>
        </w:rPr>
        <w:t xml:space="preserve">: </w:t>
      </w:r>
      <w:r w:rsidR="005E66B0" w:rsidRPr="005E66B0">
        <w:rPr>
          <w:lang w:val="es-ES"/>
        </w:rPr>
        <w:t>Allianz: el calor dispara los siniestros del hogar en España — plagas, rayos y averías de frigorífico, las incidencias que más crecen</w:t>
      </w:r>
    </w:p>
    <w:sdt>
      <w:sdtPr>
        <w:alias w:val="Veröffentlichungsdatum"/>
        <w:tag w:val=""/>
        <w:id w:val="-492718318"/>
        <w:dataBinding w:prefixMappings="xmlns:ns0='http://schemas.microsoft.com/office/2006/coverPageProps' " w:xpath="/ns0:CoverPageProperties[1]/ns0:PublishDate[1]" w:storeItemID="{55AF091B-3C7A-41E3-B477-F2FDAA23CFDA}"/>
        <w:date>
          <w:dateFormat w:val="d MMMM yyyy"/>
          <w:lid w:val="de-DE"/>
          <w:storeMappedDataAs w:val="dateTime"/>
          <w:calendar w:val="gregorian"/>
        </w:date>
      </w:sdtPr>
      <w:sdtContent>
        <w:p w14:paraId="478CC371" w14:textId="1F985C47" w:rsidR="00083FD4" w:rsidRPr="00083FD4" w:rsidRDefault="005E66B0" w:rsidP="00685E57">
          <w:pPr>
            <w:pStyle w:val="AZ-PDate"/>
            <w:framePr w:wrap="around"/>
          </w:pPr>
          <w:r>
            <w:t>04</w:t>
          </w:r>
          <w:r w:rsidR="0034286C">
            <w:t xml:space="preserve"> </w:t>
          </w:r>
          <w:r w:rsidR="00FC7F7C">
            <w:t xml:space="preserve">agosto </w:t>
          </w:r>
          <w:r w:rsidR="0034286C">
            <w:t>de 2026</w:t>
          </w:r>
        </w:p>
      </w:sdtContent>
    </w:sdt>
    <w:sdt>
      <w:sdtPr>
        <w:alias w:val="Firmenadresse"/>
        <w:tag w:val=""/>
        <w:id w:val="-1798450592"/>
        <w:placeholder>
          <w:docPart w:val="E7C3E0BF40AB4F609A145EB81F54600E"/>
        </w:placeholder>
        <w:dataBinding w:prefixMappings="xmlns:ns0='http://schemas.microsoft.com/office/2006/coverPageProps' " w:xpath="/ns0:CoverPageProperties[1]/ns0:CompanyAddress[1]" w:storeItemID="{55AF091B-3C7A-41E3-B477-F2FDAA23CFDA}"/>
        <w:text/>
      </w:sdtPr>
      <w:sdtContent>
        <w:p w14:paraId="7E32B2C5" w14:textId="7383DFBD" w:rsidR="001517EB" w:rsidRDefault="0034286C" w:rsidP="00497F68">
          <w:pPr>
            <w:pStyle w:val="AZ-PDate2"/>
            <w:framePr w:wrap="around"/>
          </w:pPr>
          <w:r>
            <w:t>Madrid</w:t>
          </w:r>
        </w:p>
      </w:sdtContent>
    </w:sdt>
    <w:p w14:paraId="74C90951" w14:textId="77777777" w:rsidR="007F3F76" w:rsidRPr="007F3F76" w:rsidRDefault="007F3F76" w:rsidP="007F3F76">
      <w:pPr>
        <w:pStyle w:val="AZ-PList"/>
        <w:rPr>
          <w:lang w:val="es-ES"/>
        </w:rPr>
      </w:pPr>
      <w:r w:rsidRPr="007F3F76">
        <w:rPr>
          <w:lang w:val="es-ES"/>
        </w:rPr>
        <w:t>Durante los episodios de calor del verano, los servicios de control de plagas aumentan un 129%, los daños por caída de rayo o inducción eléctrica un 60% y las averías en frigoríficos un 35%, según datos de Allianz.</w:t>
      </w:r>
    </w:p>
    <w:p w14:paraId="5F775525" w14:textId="77777777" w:rsidR="007F3F76" w:rsidRPr="007F3F76" w:rsidRDefault="007F3F76" w:rsidP="007F3F76">
      <w:pPr>
        <w:pStyle w:val="AZ-PList"/>
        <w:numPr>
          <w:ilvl w:val="0"/>
          <w:numId w:val="0"/>
        </w:numPr>
        <w:ind w:left="170"/>
        <w:rPr>
          <w:lang w:val="es-ES"/>
        </w:rPr>
      </w:pPr>
    </w:p>
    <w:p w14:paraId="000A5BDD" w14:textId="77777777" w:rsidR="007F3F76" w:rsidRPr="007F3F76" w:rsidRDefault="007F3F76" w:rsidP="007F3F76">
      <w:pPr>
        <w:pStyle w:val="AZ-PList"/>
        <w:rPr>
          <w:lang w:val="es-ES"/>
        </w:rPr>
      </w:pPr>
      <w:r w:rsidRPr="007F3F76">
        <w:rPr>
          <w:lang w:val="es-ES"/>
        </w:rPr>
        <w:t>Las olas de calor podrían costar a España hasta un 1,4% de su PIB por la pérdida de productividad, el deterioro de bienes y la presión sobre las infraestructuras, según estimaciones de Allianz Research.</w:t>
      </w:r>
    </w:p>
    <w:p w14:paraId="2872E496" w14:textId="77777777" w:rsidR="007F3F76" w:rsidRPr="007F3F76" w:rsidRDefault="007F3F76" w:rsidP="007F3F76">
      <w:pPr>
        <w:pStyle w:val="AZ-PList"/>
        <w:numPr>
          <w:ilvl w:val="0"/>
          <w:numId w:val="0"/>
        </w:numPr>
        <w:ind w:left="170"/>
        <w:rPr>
          <w:lang w:val="es-ES"/>
        </w:rPr>
      </w:pPr>
    </w:p>
    <w:p w14:paraId="5AB803EB" w14:textId="77777777" w:rsidR="007F3F76" w:rsidRPr="007F3F76" w:rsidRDefault="007F3F76" w:rsidP="007F3F76">
      <w:pPr>
        <w:pStyle w:val="AZ-PList"/>
        <w:rPr>
          <w:lang w:val="es-ES"/>
        </w:rPr>
      </w:pPr>
      <w:r w:rsidRPr="007F3F76">
        <w:rPr>
          <w:lang w:val="es-ES"/>
        </w:rPr>
        <w:t>El calor extremo es el fenómeno meteorológico más mortal en Europa: 61.672 fallecimientos atribuidos al calor en el verano de 2022</w:t>
      </w:r>
    </w:p>
    <w:p w14:paraId="2A2651CE" w14:textId="4D3D94BF" w:rsidR="00E56C66" w:rsidRPr="0034286C" w:rsidRDefault="00E56C66" w:rsidP="0034286C">
      <w:pPr>
        <w:pStyle w:val="AZ-PList"/>
        <w:numPr>
          <w:ilvl w:val="0"/>
          <w:numId w:val="0"/>
        </w:numPr>
        <w:rPr>
          <w:lang w:val="es-ES"/>
        </w:rPr>
      </w:pPr>
    </w:p>
    <w:p w14:paraId="4B37090A" w14:textId="77777777" w:rsidR="00853D8C" w:rsidRPr="00853D8C" w:rsidRDefault="00853D8C" w:rsidP="00853D8C">
      <w:pPr>
        <w:rPr>
          <w:lang w:val="es-ES"/>
        </w:rPr>
      </w:pPr>
      <w:r w:rsidRPr="00853D8C">
        <w:rPr>
          <w:lang w:val="es-ES"/>
        </w:rPr>
        <w:t>Las olas de calor no solo elevan los termómetros: también disparan determinadas incidencias en hogares y negocios. Durante los episodios de altas temperaturas en España, los servicios de control de plagas aumentan un 129%, los siniestros relacionados con inducción o caída de rayo crecen un 60% y las averías de frigorífico o los daños en bienes refrigerados se incrementan un 35%, según datos de Allianz.</w:t>
      </w:r>
    </w:p>
    <w:p w14:paraId="29CE6CB7" w14:textId="77777777" w:rsidR="00F16ADD" w:rsidRDefault="00F16ADD" w:rsidP="00853D8C">
      <w:pPr>
        <w:rPr>
          <w:lang w:val="es-ES"/>
        </w:rPr>
      </w:pPr>
    </w:p>
    <w:p w14:paraId="1962B028" w14:textId="71ECF05F" w:rsidR="00853D8C" w:rsidRPr="00853D8C" w:rsidRDefault="00853D8C" w:rsidP="00853D8C">
      <w:pPr>
        <w:rPr>
          <w:lang w:val="es-ES"/>
        </w:rPr>
      </w:pPr>
      <w:r w:rsidRPr="00853D8C">
        <w:rPr>
          <w:lang w:val="es-ES"/>
        </w:rPr>
        <w:t>Las olas de calor se han consolidado como uno de los fenómenos climáticos con mayor impacto en la vida cotidiana y en la actividad económica en España. Más allá del malestar asociado a las altas temperaturas, el calor extremo puede afectar a la salud de las personas, provocar daños en hogares y negocios y aumentar el riesgo de incidencias en sistemas de refrigeración, instalaciones eléctricas o equipos destinados a la conservación de alimentos.</w:t>
      </w:r>
    </w:p>
    <w:p w14:paraId="774DE59C" w14:textId="77777777" w:rsidR="00F16ADD" w:rsidRDefault="00F16ADD" w:rsidP="00853D8C">
      <w:pPr>
        <w:rPr>
          <w:lang w:val="es-ES"/>
        </w:rPr>
      </w:pPr>
    </w:p>
    <w:p w14:paraId="7A0CBB1B" w14:textId="2AA0D667" w:rsidR="00853D8C" w:rsidRPr="00853D8C" w:rsidRDefault="00853D8C" w:rsidP="00853D8C">
      <w:pPr>
        <w:rPr>
          <w:lang w:val="es-ES"/>
        </w:rPr>
      </w:pPr>
      <w:r w:rsidRPr="00853D8C">
        <w:rPr>
          <w:lang w:val="es-ES"/>
        </w:rPr>
        <w:t>Los datos de Allianz ponen de manifiesto que estos episodios tienen un reflejo directo en el aumento de determinadas asistencias y siniestros. El incremento de las incidencias relacionadas con el calor evidencia cómo este fenómeno trasciende el ámbito meteorológico y tiene consecuencias directas sobre la protección de las personas, sus viviendas y su patrimonio, reforzando la importancia de la prevención y de adoptar medidas para minimizar sus efectos</w:t>
      </w:r>
    </w:p>
    <w:p w14:paraId="0C37CD46" w14:textId="77777777" w:rsidR="00BF2991" w:rsidRDefault="00BF2991" w:rsidP="00853D8C">
      <w:pPr>
        <w:rPr>
          <w:lang w:val="es-ES"/>
        </w:rPr>
      </w:pPr>
    </w:p>
    <w:p w14:paraId="5572ED13" w14:textId="086E5822" w:rsidR="00853D8C" w:rsidRPr="00BF2991" w:rsidRDefault="00853D8C" w:rsidP="00853D8C">
      <w:pPr>
        <w:rPr>
          <w:b/>
          <w:color w:val="003781" w:themeColor="background1"/>
          <w:sz w:val="24"/>
          <w:lang w:val="es-ES"/>
        </w:rPr>
      </w:pPr>
      <w:r w:rsidRPr="00BF2991">
        <w:rPr>
          <w:b/>
          <w:color w:val="003781" w:themeColor="background1"/>
          <w:sz w:val="24"/>
          <w:lang w:val="es-ES"/>
        </w:rPr>
        <w:lastRenderedPageBreak/>
        <w:t>Pérdida de productividad</w:t>
      </w:r>
    </w:p>
    <w:p w14:paraId="0A7E7BD4" w14:textId="77777777" w:rsidR="00BF2991" w:rsidRPr="00853D8C" w:rsidRDefault="00BF2991" w:rsidP="00853D8C">
      <w:pPr>
        <w:rPr>
          <w:lang w:val="es-ES"/>
        </w:rPr>
      </w:pPr>
    </w:p>
    <w:p w14:paraId="34FDCBE4" w14:textId="77777777" w:rsidR="00853D8C" w:rsidRPr="00853D8C" w:rsidRDefault="00853D8C" w:rsidP="00853D8C">
      <w:pPr>
        <w:rPr>
          <w:lang w:val="es-ES"/>
        </w:rPr>
      </w:pPr>
      <w:r w:rsidRPr="00853D8C">
        <w:rPr>
          <w:lang w:val="es-ES"/>
        </w:rPr>
        <w:t>A este escenario de siniestralidad doméstica e industrial se suma una dimensión macroeconómica relevante. De acuerdo con los análisis de Allianz Research, las olas de calor registradas en 2025 podrían restar hasta un 1,4% al PIB de España y un 0,5% al PIB del conjunto de Europa, como consecuencia de la pérdida de productividad, el deterioro de bienes, la presión sobre infraestructuras y el aumento de los costes asociados a la adaptación.</w:t>
      </w:r>
    </w:p>
    <w:p w14:paraId="5F79330A" w14:textId="77777777" w:rsidR="00F16ADD" w:rsidRDefault="00F16ADD" w:rsidP="00853D8C">
      <w:pPr>
        <w:rPr>
          <w:lang w:val="es-ES"/>
        </w:rPr>
      </w:pPr>
    </w:p>
    <w:p w14:paraId="0783C971" w14:textId="4A92093D" w:rsidR="00853D8C" w:rsidRPr="00853D8C" w:rsidRDefault="00853D8C" w:rsidP="00853D8C">
      <w:pPr>
        <w:rPr>
          <w:lang w:val="es-ES"/>
        </w:rPr>
      </w:pPr>
      <w:r w:rsidRPr="00853D8C">
        <w:rPr>
          <w:lang w:val="es-ES"/>
        </w:rPr>
        <w:t>El coste humano es igualmente alarmante, ya que el calor extremo es ya el fenómeno meteorológico más mortal del continente. Solo en el verano de 2022 se atribuyen 61.672 fallecimientos al calor en Europa, mientras que entre los años 2000 y 2023 el cambio climático ha provocado 157.000 muertes prematuras en los países europeos analizados, de las cuales 151.100 fueron consecuencia directa de las olas de calor.</w:t>
      </w:r>
    </w:p>
    <w:p w14:paraId="71605847" w14:textId="77777777" w:rsidR="00F16ADD" w:rsidRDefault="00F16ADD" w:rsidP="00853D8C">
      <w:pPr>
        <w:rPr>
          <w:lang w:val="es-ES"/>
        </w:rPr>
      </w:pPr>
    </w:p>
    <w:p w14:paraId="65D39ED5" w14:textId="69E78182" w:rsidR="00853D8C" w:rsidRPr="00853D8C" w:rsidRDefault="00853D8C" w:rsidP="00853D8C">
      <w:pPr>
        <w:rPr>
          <w:lang w:val="es-ES"/>
        </w:rPr>
      </w:pPr>
      <w:r w:rsidRPr="00F16ADD">
        <w:rPr>
          <w:i/>
          <w:iCs/>
          <w:lang w:val="es-ES"/>
        </w:rPr>
        <w:t>“El calor extremo ya no es un fenómeno puntual ni limitado al verano. Sus efectos se extienden a la salud, los hogares, los comercios, las empresas y las infraestructuras. Por eso, la prevención debe entenderse como la primera forma de protección: anticiparse permite reducir riesgos, evitar daños y cuidar mejor de las personas”,</w:t>
      </w:r>
      <w:r w:rsidRPr="00853D8C">
        <w:rPr>
          <w:lang w:val="es-ES"/>
        </w:rPr>
        <w:t xml:space="preserve"> señalan desde Allianz.</w:t>
      </w:r>
    </w:p>
    <w:p w14:paraId="2CE24F73" w14:textId="77777777" w:rsidR="00F16ADD" w:rsidRDefault="00F16ADD" w:rsidP="00853D8C">
      <w:pPr>
        <w:rPr>
          <w:b/>
          <w:color w:val="003781" w:themeColor="background1"/>
          <w:sz w:val="24"/>
          <w:lang w:val="es-ES"/>
        </w:rPr>
      </w:pPr>
    </w:p>
    <w:p w14:paraId="028146B8" w14:textId="07D90D5D" w:rsidR="00853D8C" w:rsidRPr="00F16ADD" w:rsidRDefault="00853D8C" w:rsidP="00853D8C">
      <w:pPr>
        <w:rPr>
          <w:b/>
          <w:color w:val="003781" w:themeColor="background1"/>
          <w:sz w:val="24"/>
          <w:lang w:val="es-ES"/>
        </w:rPr>
      </w:pPr>
      <w:r w:rsidRPr="00F16ADD">
        <w:rPr>
          <w:b/>
          <w:color w:val="003781" w:themeColor="background1"/>
          <w:sz w:val="24"/>
          <w:lang w:val="es-ES"/>
        </w:rPr>
        <w:t>Prevención, protección y resiliencia</w:t>
      </w:r>
    </w:p>
    <w:p w14:paraId="2AB522E0" w14:textId="77777777" w:rsidR="00F16ADD" w:rsidRDefault="00F16ADD" w:rsidP="00853D8C">
      <w:pPr>
        <w:rPr>
          <w:lang w:val="es-ES"/>
        </w:rPr>
      </w:pPr>
    </w:p>
    <w:p w14:paraId="3482C58E" w14:textId="11E8CAB4" w:rsidR="00853D8C" w:rsidRPr="00853D8C" w:rsidRDefault="00853D8C" w:rsidP="00853D8C">
      <w:pPr>
        <w:rPr>
          <w:lang w:val="es-ES"/>
        </w:rPr>
      </w:pPr>
      <w:r w:rsidRPr="00853D8C">
        <w:rPr>
          <w:lang w:val="es-ES"/>
        </w:rPr>
        <w:t>Allianz subraya que la adaptación al calor extremo exige combinar información, prevención y protección. En el corto plazo, las alertas tempranas y las medidas preventivas ayudan a reducir el impacto de los episodios de calor. A medio y largo plazo, será necesario avanzar en edificios mejor preparados, espacios urbanos más resilientes, hábitos de consumo energético responsables y planes de continuidad adaptados a temperaturas cada vez más elevadas.</w:t>
      </w:r>
    </w:p>
    <w:p w14:paraId="7F25922B" w14:textId="77777777" w:rsidR="00F16ADD" w:rsidRDefault="00F16ADD" w:rsidP="00853D8C">
      <w:pPr>
        <w:rPr>
          <w:lang w:val="es-ES"/>
        </w:rPr>
      </w:pPr>
    </w:p>
    <w:p w14:paraId="17E1A1B9" w14:textId="4AE99C7F" w:rsidR="00853D8C" w:rsidRPr="00853D8C" w:rsidRDefault="00853D8C" w:rsidP="00853D8C">
      <w:pPr>
        <w:rPr>
          <w:lang w:val="es-ES"/>
        </w:rPr>
      </w:pPr>
      <w:r w:rsidRPr="00853D8C">
        <w:rPr>
          <w:lang w:val="es-ES"/>
        </w:rPr>
        <w:t>Desde su conocimiento del riesgo, Allianz trabaja para acompañar a particulares, autónomos y empresas en la identificación de vulnerabilidades y en la adopción de medidas que ayuden a reducir daños. La compañía destaca que el seguro desempeña un papel clave no solo en la respuesta ante un siniestro, sino también en la construcción de una cultura de prevención cada vez más necesaria ante fenómenos climáticos extremos.</w:t>
      </w:r>
    </w:p>
    <w:p w14:paraId="6F2BABE3" w14:textId="77777777" w:rsidR="00F16ADD" w:rsidRDefault="00F16ADD" w:rsidP="00853D8C">
      <w:pPr>
        <w:rPr>
          <w:lang w:val="es-ES"/>
        </w:rPr>
      </w:pPr>
    </w:p>
    <w:p w14:paraId="4605E51D" w14:textId="539AA7FE" w:rsidR="00853D8C" w:rsidRPr="00853D8C" w:rsidRDefault="00853D8C" w:rsidP="00853D8C">
      <w:pPr>
        <w:rPr>
          <w:lang w:val="es-ES"/>
        </w:rPr>
      </w:pPr>
      <w:r w:rsidRPr="002202C5">
        <w:rPr>
          <w:i/>
          <w:iCs/>
          <w:lang w:val="es-ES"/>
        </w:rPr>
        <w:t>“La prevención es una responsabilidad compartida. Informarse, planificar y actuar con antelación puede marcar la diferencia en una ola de calor. Nuestro objetivo es contribuir a que la sociedad esté mejor preparada para proteger su salud, su hogar y su actividad”</w:t>
      </w:r>
      <w:r w:rsidRPr="00853D8C">
        <w:rPr>
          <w:lang w:val="es-ES"/>
        </w:rPr>
        <w:t>, concluyen desde Allianz.</w:t>
      </w:r>
    </w:p>
    <w:p w14:paraId="6B335822" w14:textId="77777777" w:rsidR="00853D8C" w:rsidRPr="00853D8C" w:rsidRDefault="00853D8C" w:rsidP="00853D8C">
      <w:pPr>
        <w:rPr>
          <w:lang w:val="es-ES"/>
        </w:rPr>
      </w:pPr>
      <w:r w:rsidRPr="00853D8C">
        <w:rPr>
          <w:lang w:val="es-ES"/>
        </w:rPr>
        <w:t>Riesgos para la salud, el hogar y  la actividad económica</w:t>
      </w:r>
    </w:p>
    <w:p w14:paraId="4377CFA4" w14:textId="77777777" w:rsidR="002202C5" w:rsidRDefault="002202C5" w:rsidP="00853D8C">
      <w:pPr>
        <w:rPr>
          <w:lang w:val="es-ES"/>
        </w:rPr>
      </w:pPr>
    </w:p>
    <w:p w14:paraId="2BC8FEF3" w14:textId="62ED44DD" w:rsidR="00853D8C" w:rsidRPr="00853D8C" w:rsidRDefault="00853D8C" w:rsidP="00853D8C">
      <w:pPr>
        <w:rPr>
          <w:lang w:val="es-ES"/>
        </w:rPr>
      </w:pPr>
      <w:r w:rsidRPr="00853D8C">
        <w:rPr>
          <w:lang w:val="es-ES"/>
        </w:rPr>
        <w:t>Cuando la temperatura del aire supera aproximadamente los 30 °C, especialmente si se combina con humedad elevada o noches cálidas, el organismo debe hacer un esfuerzo adicional para regular su temperatura. Esta situación puede derivar en deshidratación, estrés térmico y complicaciones cardiovasculares, respiratorias o renales, sobre todo en personas mayores, bebés, mujeres embarazadas, personas con enfermedades crónicas y trabajadores expuestos al aire libre.</w:t>
      </w:r>
    </w:p>
    <w:p w14:paraId="3954762D" w14:textId="77777777" w:rsidR="002202C5" w:rsidRDefault="002202C5" w:rsidP="00853D8C">
      <w:pPr>
        <w:rPr>
          <w:lang w:val="es-ES"/>
        </w:rPr>
      </w:pPr>
    </w:p>
    <w:p w14:paraId="58E967A6" w14:textId="542F6577" w:rsidR="00853D8C" w:rsidRPr="00853D8C" w:rsidRDefault="00853D8C" w:rsidP="00853D8C">
      <w:pPr>
        <w:rPr>
          <w:lang w:val="es-ES"/>
        </w:rPr>
      </w:pPr>
      <w:r w:rsidRPr="00853D8C">
        <w:rPr>
          <w:lang w:val="es-ES"/>
        </w:rPr>
        <w:t xml:space="preserve">Pero el impacto del calor no se limita a la salud. En el entorno doméstico, las altas temperaturas pueden favorecer la proliferación de plagas, aumentar las incidencias en frigoríficos y sistemas de </w:t>
      </w:r>
      <w:r w:rsidRPr="00853D8C">
        <w:rPr>
          <w:lang w:val="es-ES"/>
        </w:rPr>
        <w:lastRenderedPageBreak/>
        <w:t>refrigeración, comprometer la conservación de alimentos y generar una mayor carga sobre las instalaciones eléctricas. En el ámbito empresarial, pueden afectar a la productividad, al bienestar de las plantillas, a la continuidad operativa y a la conservación de mercancías sensibles al calor.</w:t>
      </w:r>
    </w:p>
    <w:p w14:paraId="0D3A2E10" w14:textId="77777777" w:rsidR="00853D8C" w:rsidRPr="00853D8C" w:rsidRDefault="00853D8C" w:rsidP="00853D8C">
      <w:pPr>
        <w:rPr>
          <w:lang w:val="es-ES"/>
        </w:rPr>
      </w:pPr>
    </w:p>
    <w:p w14:paraId="0C05DEBA" w14:textId="77777777" w:rsidR="00853D8C" w:rsidRPr="00853D8C" w:rsidRDefault="00853D8C" w:rsidP="00853D8C">
      <w:pPr>
        <w:rPr>
          <w:lang w:val="es-ES"/>
        </w:rPr>
      </w:pPr>
      <w:r w:rsidRPr="00F16ADD">
        <w:rPr>
          <w:b/>
          <w:color w:val="003781" w:themeColor="background1"/>
          <w:sz w:val="24"/>
          <w:lang w:val="es-ES"/>
        </w:rPr>
        <w:t>Recomendaciones de Allianz para prevenir los efectos del calor extremo</w:t>
      </w:r>
    </w:p>
    <w:p w14:paraId="583E40EA" w14:textId="77777777" w:rsidR="00853D8C" w:rsidRPr="00853D8C" w:rsidRDefault="00853D8C" w:rsidP="00853D8C">
      <w:pPr>
        <w:rPr>
          <w:lang w:val="es-ES"/>
        </w:rPr>
      </w:pPr>
      <w:r w:rsidRPr="00853D8C">
        <w:rPr>
          <w:lang w:val="es-ES"/>
        </w:rPr>
        <w:t>Para la salud personal:</w:t>
      </w:r>
    </w:p>
    <w:p w14:paraId="674D2573" w14:textId="77777777" w:rsidR="00853D8C" w:rsidRPr="00853D8C" w:rsidRDefault="00853D8C" w:rsidP="00853D8C">
      <w:pPr>
        <w:rPr>
          <w:lang w:val="es-ES"/>
        </w:rPr>
      </w:pPr>
      <w:r w:rsidRPr="00853D8C">
        <w:rPr>
          <w:lang w:val="es-ES"/>
        </w:rPr>
        <w:t>•</w:t>
      </w:r>
      <w:r w:rsidRPr="00853D8C">
        <w:rPr>
          <w:lang w:val="es-ES"/>
        </w:rPr>
        <w:tab/>
        <w:t>Consultar las alertas oficiales y adaptar los planes diarios a los avisos de calor extremo</w:t>
      </w:r>
    </w:p>
    <w:p w14:paraId="15A2A1D1" w14:textId="77777777" w:rsidR="00853D8C" w:rsidRPr="00853D8C" w:rsidRDefault="00853D8C" w:rsidP="00853D8C">
      <w:pPr>
        <w:rPr>
          <w:lang w:val="es-ES"/>
        </w:rPr>
      </w:pPr>
      <w:r w:rsidRPr="00853D8C">
        <w:rPr>
          <w:lang w:val="es-ES"/>
        </w:rPr>
        <w:t>•</w:t>
      </w:r>
      <w:r w:rsidRPr="00853D8C">
        <w:rPr>
          <w:lang w:val="es-ES"/>
        </w:rPr>
        <w:tab/>
        <w:t>Evitar la exposición al sol y la actividad física intensa entre las 11:00 y las 19:00</w:t>
      </w:r>
    </w:p>
    <w:p w14:paraId="1B269E21" w14:textId="77777777" w:rsidR="00853D8C" w:rsidRPr="00853D8C" w:rsidRDefault="00853D8C" w:rsidP="00853D8C">
      <w:pPr>
        <w:rPr>
          <w:lang w:val="es-ES"/>
        </w:rPr>
      </w:pPr>
      <w:r w:rsidRPr="00853D8C">
        <w:rPr>
          <w:lang w:val="es-ES"/>
        </w:rPr>
        <w:t>•</w:t>
      </w:r>
      <w:r w:rsidRPr="00853D8C">
        <w:rPr>
          <w:lang w:val="es-ES"/>
        </w:rPr>
        <w:tab/>
        <w:t>Hidratarse con frecuencia, incluso sin sensación de sed, y evitar bebidas alcohólicas o con alto contenido en azúcar</w:t>
      </w:r>
    </w:p>
    <w:p w14:paraId="338D0B3E" w14:textId="77777777" w:rsidR="00853D8C" w:rsidRPr="00853D8C" w:rsidRDefault="00853D8C" w:rsidP="00853D8C">
      <w:pPr>
        <w:rPr>
          <w:lang w:val="es-ES"/>
        </w:rPr>
      </w:pPr>
      <w:r w:rsidRPr="00853D8C">
        <w:rPr>
          <w:lang w:val="es-ES"/>
        </w:rPr>
        <w:t>•</w:t>
      </w:r>
      <w:r w:rsidRPr="00853D8C">
        <w:rPr>
          <w:lang w:val="es-ES"/>
        </w:rPr>
        <w:tab/>
        <w:t>Proteger a las personas más vulnerables: mayores, bebés, embarazadas, personas con patologías crónicas y trabajadores al aire libre</w:t>
      </w:r>
    </w:p>
    <w:p w14:paraId="44F5064A" w14:textId="77777777" w:rsidR="00853D8C" w:rsidRPr="00853D8C" w:rsidRDefault="00853D8C" w:rsidP="00853D8C">
      <w:pPr>
        <w:rPr>
          <w:lang w:val="es-ES"/>
        </w:rPr>
      </w:pPr>
      <w:r w:rsidRPr="00853D8C">
        <w:rPr>
          <w:lang w:val="es-ES"/>
        </w:rPr>
        <w:t>•</w:t>
      </w:r>
      <w:r w:rsidRPr="00853D8C">
        <w:rPr>
          <w:lang w:val="es-ES"/>
        </w:rPr>
        <w:tab/>
        <w:t>No dejar nunca a niños, personas mayores o mascotas dentro de un vehículo, ni siquiera durante periodos breves</w:t>
      </w:r>
    </w:p>
    <w:p w14:paraId="06FF2AA4" w14:textId="77777777" w:rsidR="00853D8C" w:rsidRPr="00853D8C" w:rsidRDefault="00853D8C" w:rsidP="00853D8C">
      <w:pPr>
        <w:rPr>
          <w:lang w:val="es-ES"/>
        </w:rPr>
      </w:pPr>
      <w:r w:rsidRPr="00853D8C">
        <w:rPr>
          <w:lang w:val="es-ES"/>
        </w:rPr>
        <w:t>Para el hogar:</w:t>
      </w:r>
    </w:p>
    <w:p w14:paraId="06137C52" w14:textId="77777777" w:rsidR="00853D8C" w:rsidRPr="00853D8C" w:rsidRDefault="00853D8C" w:rsidP="00853D8C">
      <w:pPr>
        <w:rPr>
          <w:lang w:val="es-ES"/>
        </w:rPr>
      </w:pPr>
      <w:r w:rsidRPr="00853D8C">
        <w:rPr>
          <w:lang w:val="es-ES"/>
        </w:rPr>
        <w:t>•</w:t>
      </w:r>
      <w:r w:rsidRPr="00853D8C">
        <w:rPr>
          <w:lang w:val="es-ES"/>
        </w:rPr>
        <w:tab/>
        <w:t>Mantener frescos los espacios interiores y ventilar en las horas de menor temperatura</w:t>
      </w:r>
    </w:p>
    <w:p w14:paraId="349505BF" w14:textId="77777777" w:rsidR="00853D8C" w:rsidRPr="00853D8C" w:rsidRDefault="00853D8C" w:rsidP="00853D8C">
      <w:pPr>
        <w:rPr>
          <w:lang w:val="es-ES"/>
        </w:rPr>
      </w:pPr>
      <w:r w:rsidRPr="00853D8C">
        <w:rPr>
          <w:lang w:val="es-ES"/>
        </w:rPr>
        <w:t>•</w:t>
      </w:r>
      <w:r w:rsidRPr="00853D8C">
        <w:rPr>
          <w:lang w:val="es-ES"/>
        </w:rPr>
        <w:tab/>
        <w:t>Revisar el correcto funcionamiento de ventiladores, aires acondicionados y sistemas de refrigeración</w:t>
      </w:r>
    </w:p>
    <w:p w14:paraId="540A2D74" w14:textId="77777777" w:rsidR="00853D8C" w:rsidRPr="00853D8C" w:rsidRDefault="00853D8C" w:rsidP="00853D8C">
      <w:pPr>
        <w:rPr>
          <w:lang w:val="es-ES"/>
        </w:rPr>
      </w:pPr>
      <w:r w:rsidRPr="00853D8C">
        <w:rPr>
          <w:lang w:val="es-ES"/>
        </w:rPr>
        <w:t>•</w:t>
      </w:r>
      <w:r w:rsidRPr="00853D8C">
        <w:rPr>
          <w:lang w:val="es-ES"/>
        </w:rPr>
        <w:tab/>
        <w:t>Extremar la conservación de alimentos y medicamentos que requieran frío</w:t>
      </w:r>
    </w:p>
    <w:p w14:paraId="257E9668" w14:textId="77777777" w:rsidR="00853D8C" w:rsidRPr="00853D8C" w:rsidRDefault="00853D8C" w:rsidP="00853D8C">
      <w:pPr>
        <w:rPr>
          <w:lang w:val="es-ES"/>
        </w:rPr>
      </w:pPr>
      <w:r w:rsidRPr="00853D8C">
        <w:rPr>
          <w:lang w:val="es-ES"/>
        </w:rPr>
        <w:t>•</w:t>
      </w:r>
      <w:r w:rsidRPr="00853D8C">
        <w:rPr>
          <w:lang w:val="es-ES"/>
        </w:rPr>
        <w:tab/>
        <w:t>Comprobar el estado de frigoríficos y congeladores</w:t>
      </w:r>
    </w:p>
    <w:p w14:paraId="045CD067" w14:textId="77777777" w:rsidR="00853D8C" w:rsidRPr="00853D8C" w:rsidRDefault="00853D8C" w:rsidP="00853D8C">
      <w:pPr>
        <w:rPr>
          <w:lang w:val="es-ES"/>
        </w:rPr>
      </w:pPr>
      <w:r w:rsidRPr="00853D8C">
        <w:rPr>
          <w:lang w:val="es-ES"/>
        </w:rPr>
        <w:t>•</w:t>
      </w:r>
      <w:r w:rsidRPr="00853D8C">
        <w:rPr>
          <w:lang w:val="es-ES"/>
        </w:rPr>
        <w:tab/>
        <w:t>Evitar sobrecargar enchufes e instalaciones eléctricas ante un mayor uso de aparatos de climatización</w:t>
      </w:r>
    </w:p>
    <w:p w14:paraId="77B3B0DE" w14:textId="77777777" w:rsidR="00853D8C" w:rsidRPr="00853D8C" w:rsidRDefault="00853D8C" w:rsidP="00853D8C">
      <w:pPr>
        <w:rPr>
          <w:lang w:val="es-ES"/>
        </w:rPr>
      </w:pPr>
      <w:r w:rsidRPr="00853D8C">
        <w:rPr>
          <w:lang w:val="es-ES"/>
        </w:rPr>
        <w:t>•</w:t>
      </w:r>
      <w:r w:rsidRPr="00853D8C">
        <w:rPr>
          <w:lang w:val="es-ES"/>
        </w:rPr>
        <w:tab/>
        <w:t>Reforzar la limpieza y la vigilancia de posibles plagas</w:t>
      </w:r>
    </w:p>
    <w:p w14:paraId="4395305B" w14:textId="77777777" w:rsidR="00853D8C" w:rsidRPr="00853D8C" w:rsidRDefault="00853D8C" w:rsidP="00853D8C">
      <w:pPr>
        <w:rPr>
          <w:lang w:val="es-ES"/>
        </w:rPr>
      </w:pPr>
      <w:r w:rsidRPr="00853D8C">
        <w:rPr>
          <w:lang w:val="es-ES"/>
        </w:rPr>
        <w:t>Para empresas y comercios:</w:t>
      </w:r>
    </w:p>
    <w:p w14:paraId="4D6CE8B3" w14:textId="77777777" w:rsidR="00853D8C" w:rsidRPr="00853D8C" w:rsidRDefault="00853D8C" w:rsidP="00853D8C">
      <w:pPr>
        <w:rPr>
          <w:lang w:val="es-ES"/>
        </w:rPr>
      </w:pPr>
      <w:r w:rsidRPr="00853D8C">
        <w:rPr>
          <w:lang w:val="es-ES"/>
        </w:rPr>
        <w:t>•</w:t>
      </w:r>
      <w:r w:rsidRPr="00853D8C">
        <w:rPr>
          <w:lang w:val="es-ES"/>
        </w:rPr>
        <w:tab/>
        <w:t>Revisar los planes de contingencia ante olas de calor</w:t>
      </w:r>
    </w:p>
    <w:p w14:paraId="66280C77" w14:textId="77777777" w:rsidR="00853D8C" w:rsidRPr="00853D8C" w:rsidRDefault="00853D8C" w:rsidP="00853D8C">
      <w:pPr>
        <w:rPr>
          <w:lang w:val="es-ES"/>
        </w:rPr>
      </w:pPr>
      <w:r w:rsidRPr="00853D8C">
        <w:rPr>
          <w:lang w:val="es-ES"/>
        </w:rPr>
        <w:t>•</w:t>
      </w:r>
      <w:r w:rsidRPr="00853D8C">
        <w:rPr>
          <w:lang w:val="es-ES"/>
        </w:rPr>
        <w:tab/>
        <w:t>Reorganizar tareas en horas de menor calor</w:t>
      </w:r>
    </w:p>
    <w:p w14:paraId="29733196" w14:textId="77777777" w:rsidR="00853D8C" w:rsidRPr="00853D8C" w:rsidRDefault="00853D8C" w:rsidP="00853D8C">
      <w:pPr>
        <w:rPr>
          <w:lang w:val="es-ES"/>
        </w:rPr>
      </w:pPr>
      <w:r w:rsidRPr="00853D8C">
        <w:rPr>
          <w:lang w:val="es-ES"/>
        </w:rPr>
        <w:t>•</w:t>
      </w:r>
      <w:r w:rsidRPr="00853D8C">
        <w:rPr>
          <w:lang w:val="es-ES"/>
        </w:rPr>
        <w:tab/>
        <w:t>Proteger a empleados, clientes y productos sensibles</w:t>
      </w:r>
    </w:p>
    <w:p w14:paraId="236605E0" w14:textId="434200BD" w:rsidR="007251AD" w:rsidRDefault="00853D8C" w:rsidP="00853D8C">
      <w:pPr>
        <w:rPr>
          <w:lang w:val="es-ES"/>
        </w:rPr>
      </w:pPr>
      <w:r w:rsidRPr="00853D8C">
        <w:rPr>
          <w:lang w:val="es-ES"/>
        </w:rPr>
        <w:t>•</w:t>
      </w:r>
      <w:r w:rsidRPr="00853D8C">
        <w:rPr>
          <w:lang w:val="es-ES"/>
        </w:rPr>
        <w:tab/>
        <w:t>Reforzar la vigilancia de plagas en locales comerciales y espacios con alimentos</w:t>
      </w:r>
    </w:p>
    <w:p w14:paraId="16A98BD3" w14:textId="77777777" w:rsidR="00036A5B" w:rsidRPr="00FF57EC" w:rsidRDefault="00036A5B" w:rsidP="00853D8C">
      <w:pPr>
        <w:rPr>
          <w:lang w:val="es-ES"/>
        </w:rPr>
      </w:pPr>
    </w:p>
    <w:tbl>
      <w:tblPr>
        <w:tblStyle w:val="AZPressContact"/>
        <w:tblW w:w="0" w:type="auto"/>
        <w:tblBorders>
          <w:top w:val="single" w:sz="4" w:space="0" w:color="003781" w:themeColor="background1"/>
          <w:bottom w:val="single" w:sz="4" w:space="0" w:color="003781" w:themeColor="background1"/>
        </w:tblBorders>
        <w:tblLook w:val="0600" w:firstRow="0" w:lastRow="0" w:firstColumn="0" w:lastColumn="0" w:noHBand="1" w:noVBand="1"/>
      </w:tblPr>
      <w:tblGrid>
        <w:gridCol w:w="1984"/>
        <w:gridCol w:w="2721"/>
        <w:gridCol w:w="3855"/>
        <w:gridCol w:w="19"/>
      </w:tblGrid>
      <w:tr w:rsidR="00137935" w:rsidRPr="007A3DD9" w14:paraId="3642DFCB" w14:textId="77777777" w:rsidTr="00EB6C5C">
        <w:tc>
          <w:tcPr>
            <w:tcW w:w="8579" w:type="dxa"/>
            <w:gridSpan w:val="4"/>
            <w:tcMar>
              <w:bottom w:w="142" w:type="dxa"/>
            </w:tcMar>
          </w:tcPr>
          <w:p w14:paraId="1BFC39D2" w14:textId="2FABF0DA" w:rsidR="00137935" w:rsidRPr="007A3DD9" w:rsidRDefault="0034286C" w:rsidP="001E6D1C">
            <w:pPr>
              <w:rPr>
                <w:rStyle w:val="StyleBoldText2"/>
              </w:rPr>
            </w:pPr>
            <w:r w:rsidRPr="0034286C">
              <w:rPr>
                <w:rStyle w:val="StyleBoldText2"/>
              </w:rPr>
              <w:t>Para más información:</w:t>
            </w:r>
          </w:p>
        </w:tc>
      </w:tr>
      <w:tr w:rsidR="007A3DD9" w:rsidRPr="0034286C" w14:paraId="02A973FD" w14:textId="77777777" w:rsidTr="001C10B7">
        <w:trPr>
          <w:gridAfter w:val="1"/>
          <w:wAfter w:w="19" w:type="dxa"/>
          <w:trHeight w:val="422"/>
        </w:trPr>
        <w:tc>
          <w:tcPr>
            <w:tcW w:w="1984" w:type="dxa"/>
            <w:tcMar>
              <w:top w:w="142" w:type="dxa"/>
            </w:tcMar>
          </w:tcPr>
          <w:p w14:paraId="3E90328E" w14:textId="737F5F33" w:rsidR="0034286C" w:rsidRPr="00F72E43" w:rsidRDefault="0034286C" w:rsidP="0034286C">
            <w:pPr>
              <w:rPr>
                <w:rStyle w:val="StyleBackground1"/>
                <w:lang w:val="de-DE"/>
              </w:rPr>
            </w:pPr>
            <w:r>
              <w:rPr>
                <w:rStyle w:val="StyleBackground1"/>
              </w:rPr>
              <w:t>Sonia Rodríguez</w:t>
            </w:r>
            <w:r w:rsidR="00BD281C">
              <w:rPr>
                <w:rStyle w:val="StyleBackground1"/>
              </w:rPr>
              <w:t xml:space="preserve"> </w:t>
            </w:r>
          </w:p>
          <w:p w14:paraId="59B1BAEA" w14:textId="403931C4" w:rsidR="00137935" w:rsidRPr="00F72E43" w:rsidRDefault="00137935" w:rsidP="00DC2140">
            <w:pPr>
              <w:rPr>
                <w:rStyle w:val="StyleBackground1"/>
                <w:lang w:val="de-DE"/>
              </w:rPr>
            </w:pPr>
          </w:p>
        </w:tc>
        <w:tc>
          <w:tcPr>
            <w:tcW w:w="2721" w:type="dxa"/>
            <w:tcMar>
              <w:top w:w="142" w:type="dxa"/>
            </w:tcMar>
          </w:tcPr>
          <w:p w14:paraId="125C94D4" w14:textId="1C746E7D" w:rsidR="007A3DD9" w:rsidRPr="00DC2140" w:rsidRDefault="007A3DD9" w:rsidP="007A3DD9">
            <w:pPr>
              <w:rPr>
                <w:rStyle w:val="StyleBackground1"/>
                <w:lang w:val="de-DE"/>
              </w:rPr>
            </w:pPr>
            <w:r w:rsidRPr="00DC2140">
              <w:rPr>
                <w:rStyle w:val="StyleBackground1"/>
                <w:lang w:val="de-DE"/>
              </w:rPr>
              <w:t>T</w:t>
            </w:r>
            <w:r w:rsidR="0034286C">
              <w:rPr>
                <w:rStyle w:val="StyleBackground1"/>
                <w:lang w:val="de-DE"/>
              </w:rPr>
              <w:t>el.</w:t>
            </w:r>
            <w:r w:rsidRPr="00DC2140">
              <w:rPr>
                <w:rStyle w:val="StyleBackground1"/>
                <w:lang w:val="de-DE"/>
              </w:rPr>
              <w:t xml:space="preserve"> </w:t>
            </w:r>
            <w:r w:rsidR="0034286C" w:rsidRPr="0034286C">
              <w:rPr>
                <w:rStyle w:val="StyleBackground1"/>
                <w:lang w:val="de-DE"/>
              </w:rPr>
              <w:t>638 93 00 08</w:t>
            </w:r>
          </w:p>
          <w:p w14:paraId="25C474BA" w14:textId="5D271C70" w:rsidR="00137935" w:rsidRPr="00DC2140" w:rsidRDefault="00137935" w:rsidP="00DC2140">
            <w:pPr>
              <w:rPr>
                <w:rStyle w:val="StyleBackground1"/>
                <w:lang w:val="de-DE"/>
              </w:rPr>
            </w:pPr>
          </w:p>
        </w:tc>
        <w:tc>
          <w:tcPr>
            <w:tcW w:w="3855" w:type="dxa"/>
            <w:tcMar>
              <w:top w:w="142" w:type="dxa"/>
            </w:tcMar>
          </w:tcPr>
          <w:p w14:paraId="672B4957" w14:textId="2BCD7DEC" w:rsidR="00137935" w:rsidRPr="0034286C" w:rsidRDefault="0034286C" w:rsidP="001C10B7">
            <w:pPr>
              <w:rPr>
                <w:rStyle w:val="StyleBackground1"/>
                <w:lang w:val="de-DE"/>
              </w:rPr>
            </w:pPr>
            <w:r>
              <w:rPr>
                <w:rStyle w:val="StyleBackground1"/>
                <w:lang w:val="de-DE"/>
              </w:rPr>
              <w:t>sonia</w:t>
            </w:r>
            <w:r w:rsidR="00BD281C" w:rsidRPr="0034286C">
              <w:rPr>
                <w:rStyle w:val="StyleBackground1"/>
                <w:lang w:val="de-DE"/>
              </w:rPr>
              <w:t>.</w:t>
            </w:r>
            <w:r>
              <w:rPr>
                <w:rStyle w:val="StyleBackground1"/>
                <w:lang w:val="de-DE"/>
              </w:rPr>
              <w:t>rodriguez</w:t>
            </w:r>
            <w:r w:rsidR="00BD281C" w:rsidRPr="0034286C">
              <w:rPr>
                <w:rStyle w:val="StyleBackground1"/>
                <w:lang w:val="de-DE"/>
              </w:rPr>
              <w:t>@allianz</w:t>
            </w:r>
            <w:r w:rsidR="007A3DD9" w:rsidRPr="0034286C">
              <w:rPr>
                <w:rStyle w:val="StyleBackground1"/>
                <w:lang w:val="de-DE"/>
              </w:rPr>
              <w:t>.</w:t>
            </w:r>
            <w:r>
              <w:rPr>
                <w:rStyle w:val="StyleBackground1"/>
                <w:lang w:val="de-DE"/>
              </w:rPr>
              <w:t>es</w:t>
            </w:r>
          </w:p>
        </w:tc>
      </w:tr>
    </w:tbl>
    <w:p w14:paraId="39D35B2C" w14:textId="3D6B647F" w:rsidR="001E6D1C" w:rsidRPr="001C10B7" w:rsidRDefault="0034286C" w:rsidP="00BA3CBC">
      <w:pPr>
        <w:pStyle w:val="Ttulo2"/>
        <w:rPr>
          <w:lang w:val="es-ES"/>
        </w:rPr>
      </w:pPr>
      <w:r w:rsidRPr="001C10B7">
        <w:rPr>
          <w:lang w:val="es-ES"/>
        </w:rPr>
        <w:t>Sobre Allianz Seguros</w:t>
      </w:r>
    </w:p>
    <w:p w14:paraId="468744EF" w14:textId="77777777" w:rsidR="00BF5976" w:rsidRDefault="00BF5976" w:rsidP="00BF5976">
      <w:pPr>
        <w:rPr>
          <w:lang w:val="es-ES"/>
        </w:rPr>
      </w:pPr>
      <w:r w:rsidRPr="00BF5976">
        <w:rPr>
          <w:lang w:val="es-ES"/>
        </w:rPr>
        <w:t>Allianz Seguros es la filial principal del Grupo Allianz en España y una de las compañías líderes del sector asegurador español. Con presencia en todo el territorio nacional, la compañía cuenta con más de 2.300 empleados y una red de más de 13.000 mediadores.</w:t>
      </w:r>
    </w:p>
    <w:p w14:paraId="3F48C481" w14:textId="77777777" w:rsidR="00BF5976" w:rsidRDefault="00BF5976" w:rsidP="00BF5976">
      <w:pPr>
        <w:rPr>
          <w:lang w:val="es-ES"/>
        </w:rPr>
      </w:pPr>
    </w:p>
    <w:p w14:paraId="1A3C5677" w14:textId="70C48C56" w:rsidR="00BF5976" w:rsidRDefault="00BF5976" w:rsidP="00BF5976">
      <w:pPr>
        <w:rPr>
          <w:lang w:val="es-ES"/>
        </w:rPr>
      </w:pPr>
      <w:r w:rsidRPr="00BF5976">
        <w:rPr>
          <w:lang w:val="es-ES"/>
        </w:rPr>
        <w:t xml:space="preserve">Allianz Seguros ofrece seguros para particulares (Vida, Salud, Autos, Hogar y Accidentes) y para empresas (Multirriesgos, responsabilidad civil y soluciones personalizadas), combinando atención presencial en su red de sucursales con servicios digitales a través de su aplicación móvil y área de cliente online.Allianz Seguros forma parte del Grupo Allianz, uno de los principales aseguradores y </w:t>
      </w:r>
      <w:r w:rsidRPr="00BF5976">
        <w:rPr>
          <w:lang w:val="es-ES"/>
        </w:rPr>
        <w:lastRenderedPageBreak/>
        <w:t xml:space="preserve">gestores de activos del mundo, presente en cerca de 70 países y al servicio de alrededor de 97 millones de clientes particulares y corporativos*. </w:t>
      </w:r>
    </w:p>
    <w:p w14:paraId="311F35F6" w14:textId="77777777" w:rsidR="00BF5976" w:rsidRPr="00BF5976" w:rsidRDefault="00BF5976" w:rsidP="00BF5976">
      <w:pPr>
        <w:rPr>
          <w:lang w:val="es-ES"/>
        </w:rPr>
      </w:pPr>
    </w:p>
    <w:p w14:paraId="17CDC835" w14:textId="77777777" w:rsidR="00BF5976" w:rsidRPr="00BF5976" w:rsidRDefault="00BF5976" w:rsidP="00BF5976">
      <w:pPr>
        <w:rPr>
          <w:lang w:val="es-ES"/>
        </w:rPr>
      </w:pPr>
      <w:r w:rsidRPr="00BF5976">
        <w:rPr>
          <w:lang w:val="es-ES"/>
        </w:rPr>
        <w:t xml:space="preserve"> * Datos a 31 de diciembre de 2025. El número de clientes incluye únicamente los clientes de Allianz correspondientes a entidades consolidadas dentro del perímetro de reporting.</w:t>
      </w:r>
    </w:p>
    <w:p w14:paraId="4D986C6D" w14:textId="64432B40" w:rsidR="001C10B7" w:rsidRDefault="00BF5976" w:rsidP="00BF5976">
      <w:pPr>
        <w:rPr>
          <w:lang w:val="es-ES"/>
        </w:rPr>
      </w:pPr>
      <w:r w:rsidRPr="00BF5976">
        <w:rPr>
          <w:lang w:val="es-ES"/>
        </w:rPr>
        <w:t xml:space="preserve"> Más información: </w:t>
      </w:r>
      <w:hyperlink r:id="rId13" w:history="1">
        <w:r w:rsidRPr="00ED21A4">
          <w:rPr>
            <w:rStyle w:val="Hipervnculo"/>
            <w:lang w:val="es-ES"/>
          </w:rPr>
          <w:t>https://www.allianz.es/.</w:t>
        </w:r>
      </w:hyperlink>
    </w:p>
    <w:p w14:paraId="72DCABB0" w14:textId="77777777" w:rsidR="000E6184" w:rsidRPr="001C10B7" w:rsidRDefault="000E6184" w:rsidP="00827A62">
      <w:pPr>
        <w:rPr>
          <w:lang w:val="es-ES"/>
        </w:rPr>
      </w:pPr>
    </w:p>
    <w:p w14:paraId="6D1C78F7" w14:textId="540FB95E" w:rsidR="00AF1D62" w:rsidRPr="001C10B7" w:rsidRDefault="00EB6C5C" w:rsidP="00E3290C">
      <w:pPr>
        <w:pStyle w:val="AZ-PSmall"/>
        <w:rPr>
          <w:lang w:val="es-ES"/>
        </w:rPr>
      </w:pPr>
      <w:r w:rsidRPr="001C10B7">
        <w:rPr>
          <w:lang w:val="es-ES"/>
        </w:rPr>
        <w:t>*</w:t>
      </w:r>
      <w:r w:rsidR="001C10B7" w:rsidRPr="001C10B7">
        <w:rPr>
          <w:lang w:val="es-ES"/>
        </w:rPr>
        <w:t xml:space="preserve"> Datos a 31 de diciembre de 2025. El número de clientes incluye únicamente los clientes de Allianz correspondientes a entidades consolidadas dentro del perímetro de reporting.</w:t>
      </w:r>
    </w:p>
    <w:p w14:paraId="78597A70" w14:textId="77777777" w:rsidR="00F72E43" w:rsidRPr="001C10B7" w:rsidRDefault="00F72E43" w:rsidP="008640C9">
      <w:pPr>
        <w:rPr>
          <w:lang w:val="es-ES"/>
        </w:rPr>
      </w:pPr>
    </w:p>
    <w:p w14:paraId="430C8A9A" w14:textId="26957AE0" w:rsidR="00EB6C5C" w:rsidRDefault="00FF57EC" w:rsidP="00B1634E">
      <w:pPr>
        <w:pStyle w:val="AZ-PSmall"/>
      </w:pPr>
      <w:r w:rsidRPr="00FF57EC">
        <w:rPr>
          <w:lang w:val="es-ES"/>
        </w:rPr>
        <w:t xml:space="preserve">Estas aseveraciones quedan, como siempre, sujetas a la siguiente </w:t>
      </w:r>
      <w:hyperlink r:id="rId14" w:history="1">
        <w:r w:rsidRPr="001A60DD">
          <w:rPr>
            <w:rStyle w:val="Hipervnculo"/>
            <w:lang w:val="es-ES"/>
          </w:rPr>
          <w:t>nota preventiva.</w:t>
        </w:r>
      </w:hyperlink>
    </w:p>
    <w:p w14:paraId="73BB3DDB" w14:textId="77777777" w:rsidR="00BD1313" w:rsidRPr="004E5839" w:rsidRDefault="00BD1313" w:rsidP="00B1634E">
      <w:pPr>
        <w:pStyle w:val="AZ-PSmall"/>
        <w:rPr>
          <w:lang w:val="es-ES"/>
        </w:rPr>
      </w:pPr>
    </w:p>
    <w:p w14:paraId="524D244D" w14:textId="77777777" w:rsidR="004E5839" w:rsidRDefault="004E5839" w:rsidP="00B1634E">
      <w:pPr>
        <w:pStyle w:val="AZ-PSmall"/>
        <w:rPr>
          <w:lang w:val="es-ES"/>
        </w:rPr>
      </w:pPr>
    </w:p>
    <w:p w14:paraId="76664B2F" w14:textId="0AA96324" w:rsidR="004E5839" w:rsidRPr="007128DB" w:rsidRDefault="004E5839" w:rsidP="00B1634E">
      <w:pPr>
        <w:pStyle w:val="AZ-PSmall"/>
      </w:pPr>
      <w:r w:rsidRPr="004E5839">
        <w:rPr>
          <w:b/>
          <w:bCs/>
        </w:rPr>
        <w:t>©</w:t>
      </w:r>
      <w:r>
        <w:rPr>
          <w:b/>
          <w:bCs/>
        </w:rPr>
        <w:t xml:space="preserve"> foto </w:t>
      </w:r>
      <w:r w:rsidR="007128DB" w:rsidRPr="007128DB">
        <w:rPr>
          <w:b/>
          <w:bCs/>
        </w:rPr>
        <w:t>contains modified Copernicus Sentinel data (2019), processed by ESA, </w:t>
      </w:r>
      <w:hyperlink r:id="rId15" w:history="1">
        <w:r w:rsidR="007128DB" w:rsidRPr="007128DB">
          <w:rPr>
            <w:rStyle w:val="Hipervnculo"/>
            <w:b/>
            <w:bCs/>
          </w:rPr>
          <w:t>CC BY-SA 3.0 IGO</w:t>
        </w:r>
      </w:hyperlink>
    </w:p>
    <w:sectPr w:rsidR="004E5839" w:rsidRPr="007128DB" w:rsidSect="005D10A6">
      <w:headerReference w:type="even" r:id="rId16"/>
      <w:headerReference w:type="default" r:id="rId17"/>
      <w:footerReference w:type="default" r:id="rId18"/>
      <w:headerReference w:type="first" r:id="rId19"/>
      <w:footerReference w:type="first" r:id="rId20"/>
      <w:pgSz w:w="11906" w:h="16838"/>
      <w:pgMar w:top="2495" w:right="765" w:bottom="1418" w:left="2552" w:header="709" w:footer="737" w:gutter="0"/>
      <w:cols w:space="708"/>
      <w:titlePg/>
      <w:docGrid w:linePitch="4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20276E" w14:textId="77777777" w:rsidR="00CC6F0E" w:rsidRDefault="00CC6F0E" w:rsidP="009F69DD">
      <w:r>
        <w:separator/>
      </w:r>
    </w:p>
  </w:endnote>
  <w:endnote w:type="continuationSeparator" w:id="0">
    <w:p w14:paraId="4AE66A6C" w14:textId="77777777" w:rsidR="00CC6F0E" w:rsidRDefault="00CC6F0E" w:rsidP="009F69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llianz Neo">
    <w:panose1 w:val="020B0504020203020204"/>
    <w:charset w:val="00"/>
    <w:family w:val="swiss"/>
    <w:pitch w:val="variable"/>
    <w:sig w:usb0="A0000067" w:usb1="00000001" w:usb2="00000000" w:usb3="00000000" w:csb0="00000093"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Hei">
    <w:panose1 w:val="02010600030101010101"/>
    <w:charset w:val="86"/>
    <w:family w:val="modern"/>
    <w:pitch w:val="fixed"/>
    <w:sig w:usb0="800002BF" w:usb1="38CF7CFA" w:usb2="00000016" w:usb3="00000000" w:csb0="00040001" w:csb1="00000000"/>
  </w:font>
  <w:font w:name="Allianz Neo SemiBold">
    <w:charset w:val="00"/>
    <w:family w:val="swiss"/>
    <w:pitch w:val="variable"/>
    <w:sig w:usb0="A0000067" w:usb1="00000001" w:usb2="00000000" w:usb3="00000000" w:csb0="00000093"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BF8F0E" w14:textId="77777777" w:rsidR="00070BAA" w:rsidRDefault="00070BAA" w:rsidP="007D01A7">
    <w:pPr>
      <w:pStyle w:val="Piedepgina"/>
      <w:jc w:val="right"/>
    </w:pPr>
    <w:r w:rsidRPr="00070BAA">
      <w:rPr>
        <w:color w:val="414141" w:themeColor="background2"/>
      </w:rPr>
      <w:fldChar w:fldCharType="begin"/>
    </w:r>
    <w:r w:rsidRPr="00070BAA">
      <w:rPr>
        <w:color w:val="414141" w:themeColor="background2"/>
      </w:rPr>
      <w:instrText xml:space="preserve"> PAGE   \* MERGEFORMAT </w:instrText>
    </w:r>
    <w:r w:rsidRPr="00070BAA">
      <w:rPr>
        <w:color w:val="414141" w:themeColor="background2"/>
      </w:rPr>
      <w:fldChar w:fldCharType="separate"/>
    </w:r>
    <w:r w:rsidRPr="00070BAA">
      <w:rPr>
        <w:color w:val="414141" w:themeColor="background2"/>
      </w:rPr>
      <w:t>2</w:t>
    </w:r>
    <w:r w:rsidRPr="00070BAA">
      <w:rPr>
        <w:color w:val="414141" w:themeColor="background2"/>
      </w:rPr>
      <w:fldChar w:fldCharType="end"/>
    </w:r>
    <w:r w:rsidRPr="00070BAA">
      <w:rPr>
        <w:color w:val="414141" w:themeColor="background2"/>
      </w:rPr>
      <w:t>/</w:t>
    </w:r>
    <w:r w:rsidRPr="00070BAA">
      <w:rPr>
        <w:color w:val="414141" w:themeColor="background2"/>
      </w:rPr>
      <w:fldChar w:fldCharType="begin"/>
    </w:r>
    <w:r w:rsidRPr="00070BAA">
      <w:rPr>
        <w:color w:val="414141" w:themeColor="background2"/>
      </w:rPr>
      <w:instrText xml:space="preserve"> NUMPAGES  \* Arabic  \* MERGEFORMAT </w:instrText>
    </w:r>
    <w:r w:rsidRPr="00070BAA">
      <w:rPr>
        <w:color w:val="414141" w:themeColor="background2"/>
      </w:rPr>
      <w:fldChar w:fldCharType="separate"/>
    </w:r>
    <w:r w:rsidRPr="00070BAA">
      <w:rPr>
        <w:color w:val="414141" w:themeColor="background2"/>
      </w:rPr>
      <w:t>2</w:t>
    </w:r>
    <w:r w:rsidRPr="00070BAA">
      <w:rPr>
        <w:color w:val="414141" w:themeColor="background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00E2E3" w14:textId="77777777" w:rsidR="00A90DBF" w:rsidRDefault="005D10A6" w:rsidP="007D01A7">
    <w:pPr>
      <w:pStyle w:val="Piedepgina"/>
      <w:jc w:val="right"/>
    </w:pPr>
    <w:r w:rsidRPr="00070BAA">
      <w:rPr>
        <w:color w:val="414141" w:themeColor="background2"/>
      </w:rPr>
      <w:fldChar w:fldCharType="begin"/>
    </w:r>
    <w:r w:rsidRPr="00070BAA">
      <w:rPr>
        <w:color w:val="414141" w:themeColor="background2"/>
      </w:rPr>
      <w:instrText xml:space="preserve"> PAGE   \* MERGEFORMAT </w:instrText>
    </w:r>
    <w:r w:rsidRPr="00070BAA">
      <w:rPr>
        <w:color w:val="414141" w:themeColor="background2"/>
      </w:rPr>
      <w:fldChar w:fldCharType="separate"/>
    </w:r>
    <w:r>
      <w:rPr>
        <w:color w:val="414141" w:themeColor="background2"/>
      </w:rPr>
      <w:t>2</w:t>
    </w:r>
    <w:r w:rsidRPr="00070BAA">
      <w:rPr>
        <w:color w:val="414141" w:themeColor="background2"/>
      </w:rPr>
      <w:fldChar w:fldCharType="end"/>
    </w:r>
    <w:r w:rsidRPr="00070BAA">
      <w:rPr>
        <w:color w:val="414141" w:themeColor="background2"/>
      </w:rPr>
      <w:t>/</w:t>
    </w:r>
    <w:r w:rsidRPr="00070BAA">
      <w:rPr>
        <w:color w:val="414141" w:themeColor="background2"/>
      </w:rPr>
      <w:fldChar w:fldCharType="begin"/>
    </w:r>
    <w:r w:rsidRPr="00070BAA">
      <w:rPr>
        <w:color w:val="414141" w:themeColor="background2"/>
      </w:rPr>
      <w:instrText xml:space="preserve"> NUMPAGES  \* Arabic  \* MERGEFORMAT </w:instrText>
    </w:r>
    <w:r w:rsidRPr="00070BAA">
      <w:rPr>
        <w:color w:val="414141" w:themeColor="background2"/>
      </w:rPr>
      <w:fldChar w:fldCharType="separate"/>
    </w:r>
    <w:r>
      <w:rPr>
        <w:color w:val="414141" w:themeColor="background2"/>
      </w:rPr>
      <w:t>2</w:t>
    </w:r>
    <w:r w:rsidRPr="00070BAA">
      <w:rPr>
        <w:color w:val="414141" w:themeColor="background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3C806F" w14:textId="77777777" w:rsidR="00CC6F0E" w:rsidRDefault="00CC6F0E" w:rsidP="009F69DD">
      <w:r>
        <w:separator/>
      </w:r>
    </w:p>
  </w:footnote>
  <w:footnote w:type="continuationSeparator" w:id="0">
    <w:p w14:paraId="7E7A0839" w14:textId="77777777" w:rsidR="00CC6F0E" w:rsidRDefault="00CC6F0E" w:rsidP="009F69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4115CF" w14:textId="426B000E" w:rsidR="001C10B7" w:rsidRDefault="001C10B7">
    <w:pPr>
      <w:pStyle w:val="Encabezado"/>
    </w:pPr>
    <w:r>
      <mc:AlternateContent>
        <mc:Choice Requires="wps">
          <w:drawing>
            <wp:anchor distT="0" distB="0" distL="0" distR="0" simplePos="0" relativeHeight="251673600" behindDoc="0" locked="0" layoutInCell="1" allowOverlap="1" wp14:anchorId="1DEDF699" wp14:editId="0D5788F5">
              <wp:simplePos x="635" y="635"/>
              <wp:positionH relativeFrom="page">
                <wp:align>center</wp:align>
              </wp:positionH>
              <wp:positionV relativeFrom="page">
                <wp:align>top</wp:align>
              </wp:positionV>
              <wp:extent cx="405765" cy="355600"/>
              <wp:effectExtent l="0" t="0" r="13335" b="6350"/>
              <wp:wrapNone/>
              <wp:docPr id="1203036675" name="Cuadro de texto 2" descr="Intern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05765" cy="355600"/>
                      </a:xfrm>
                      <a:prstGeom prst="rect">
                        <a:avLst/>
                      </a:prstGeom>
                      <a:noFill/>
                      <a:ln>
                        <a:noFill/>
                      </a:ln>
                    </wps:spPr>
                    <wps:txbx>
                      <w:txbxContent>
                        <w:p w14:paraId="488E7C2A" w14:textId="1D3E3658" w:rsidR="001C10B7" w:rsidRPr="001C10B7" w:rsidRDefault="001C10B7" w:rsidP="001C10B7">
                          <w:pPr>
                            <w:rPr>
                              <w:rFonts w:ascii="Calibri" w:eastAsia="Calibri" w:hAnsi="Calibri" w:cs="Calibri"/>
                              <w:color w:val="000000"/>
                              <w:szCs w:val="20"/>
                            </w:rPr>
                          </w:pPr>
                          <w:r w:rsidRPr="001C10B7">
                            <w:rPr>
                              <w:rFonts w:ascii="Calibri" w:eastAsia="Calibri" w:hAnsi="Calibri" w:cs="Calibri"/>
                              <w:color w:val="000000"/>
                              <w:szCs w:val="20"/>
                            </w:rPr>
                            <w:t>Internal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DEDF699" id="_x0000_t202" coordsize="21600,21600" o:spt="202" path="m,l,21600r21600,l21600,xe">
              <v:stroke joinstyle="miter"/>
              <v:path gradientshapeok="t" o:connecttype="rect"/>
            </v:shapetype>
            <v:shape id="Cuadro de texto 2" o:spid="_x0000_s1026" type="#_x0000_t202" alt="Internal" style="position:absolute;margin-left:0;margin-top:0;width:31.95pt;height:28pt;z-index:25167360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" filled="f" stroked="f">
              <v:textbox style="mso-fit-shape-to-text:t" inset="0,15pt,0,0">
                <w:txbxContent>
                  <w:p w14:paraId="488E7C2A" w14:textId="1D3E3658" w:rsidR="001C10B7" w:rsidRPr="001C10B7" w:rsidRDefault="001C10B7" w:rsidP="001C10B7">
                    <w:pPr>
                      <w:rPr>
                        <w:rFonts w:ascii="Calibri" w:eastAsia="Calibri" w:hAnsi="Calibri" w:cs="Calibri"/>
                        <w:color w:val="000000"/>
                        <w:szCs w:val="20"/>
                      </w:rPr>
                    </w:pPr>
                    <w:r w:rsidRPr="001C10B7">
                      <w:rPr>
                        <w:rFonts w:ascii="Calibri" w:eastAsia="Calibri" w:hAnsi="Calibri" w:cs="Calibri"/>
                        <w:color w:val="000000"/>
                        <w:szCs w:val="20"/>
                      </w:rPr>
                      <w:t>Internal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96D101" w14:textId="631BA86A" w:rsidR="00F77599" w:rsidRDefault="001C10B7" w:rsidP="009F69DD">
    <w:pPr>
      <w:pStyle w:val="Encabezado"/>
    </w:pPr>
    <w:r>
      <mc:AlternateContent>
        <mc:Choice Requires="wps">
          <w:drawing>
            <wp:anchor distT="0" distB="0" distL="0" distR="0" simplePos="0" relativeHeight="251674624" behindDoc="0" locked="0" layoutInCell="1" allowOverlap="1" wp14:anchorId="3718D2E2" wp14:editId="665029C3">
              <wp:simplePos x="1621155" y="450850"/>
              <wp:positionH relativeFrom="page">
                <wp:align>center</wp:align>
              </wp:positionH>
              <wp:positionV relativeFrom="page">
                <wp:align>top</wp:align>
              </wp:positionV>
              <wp:extent cx="405765" cy="355600"/>
              <wp:effectExtent l="0" t="0" r="13335" b="6350"/>
              <wp:wrapNone/>
              <wp:docPr id="857563756" name="Cuadro de texto 3" descr="Intern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05765" cy="355600"/>
                      </a:xfrm>
                      <a:prstGeom prst="rect">
                        <a:avLst/>
                      </a:prstGeom>
                      <a:noFill/>
                      <a:ln>
                        <a:noFill/>
                      </a:ln>
                    </wps:spPr>
                    <wps:txbx>
                      <w:txbxContent>
                        <w:p w14:paraId="443E60AD" w14:textId="280F9FF2" w:rsidR="001C10B7" w:rsidRPr="001C10B7" w:rsidRDefault="001C10B7" w:rsidP="001C10B7">
                          <w:pPr>
                            <w:rPr>
                              <w:rFonts w:ascii="Calibri" w:eastAsia="Calibri" w:hAnsi="Calibri" w:cs="Calibri"/>
                              <w:color w:val="000000"/>
                              <w:szCs w:val="20"/>
                            </w:rPr>
                          </w:pPr>
                          <w:r w:rsidRPr="001C10B7">
                            <w:rPr>
                              <w:rFonts w:ascii="Calibri" w:eastAsia="Calibri" w:hAnsi="Calibri" w:cs="Calibri"/>
                              <w:color w:val="000000"/>
                              <w:szCs w:val="20"/>
                            </w:rPr>
                            <w:t>Internal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718D2E2" id="_x0000_t202" coordsize="21600,21600" o:spt="202" path="m,l,21600r21600,l21600,xe">
              <v:stroke joinstyle="miter"/>
              <v:path gradientshapeok="t" o:connecttype="rect"/>
            </v:shapetype>
            <v:shape id="Cuadro de texto 3" o:spid="_x0000_s1027" type="#_x0000_t202" alt="Internal" style="position:absolute;margin-left:0;margin-top:0;width:31.95pt;height:28pt;z-index:25167462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" filled="f" stroked="f">
              <v:textbox style="mso-fit-shape-to-text:t" inset="0,15pt,0,0">
                <w:txbxContent>
                  <w:p w14:paraId="443E60AD" w14:textId="280F9FF2" w:rsidR="001C10B7" w:rsidRPr="001C10B7" w:rsidRDefault="001C10B7" w:rsidP="001C10B7">
                    <w:pPr>
                      <w:rPr>
                        <w:rFonts w:ascii="Calibri" w:eastAsia="Calibri" w:hAnsi="Calibri" w:cs="Calibri"/>
                        <w:color w:val="000000"/>
                        <w:szCs w:val="20"/>
                      </w:rPr>
                    </w:pPr>
                    <w:r w:rsidRPr="001C10B7">
                      <w:rPr>
                        <w:rFonts w:ascii="Calibri" w:eastAsia="Calibri" w:hAnsi="Calibri" w:cs="Calibri"/>
                        <w:color w:val="000000"/>
                        <w:szCs w:val="20"/>
                      </w:rPr>
                      <w:t>Internal</w:t>
                    </w:r>
                  </w:p>
                </w:txbxContent>
              </v:textbox>
              <w10:wrap anchorx="page" anchory="page"/>
            </v:shape>
          </w:pict>
        </mc:Fallback>
      </mc:AlternateContent>
    </w:r>
    <w:r w:rsidR="00B604AC">
      <mc:AlternateContent>
        <mc:Choice Requires="wps">
          <w:drawing>
            <wp:anchor distT="0" distB="0" distL="114300" distR="114300" simplePos="0" relativeHeight="251671552" behindDoc="0" locked="0" layoutInCell="1" allowOverlap="1" wp14:anchorId="47A379D0" wp14:editId="6584EE7C">
              <wp:simplePos x="0" y="0"/>
              <wp:positionH relativeFrom="column">
                <wp:posOffset>15875</wp:posOffset>
              </wp:positionH>
              <wp:positionV relativeFrom="paragraph">
                <wp:posOffset>972185</wp:posOffset>
              </wp:positionV>
              <wp:extent cx="5400000" cy="612000"/>
              <wp:effectExtent l="0" t="0" r="10795" b="17145"/>
              <wp:wrapTopAndBottom/>
              <wp:docPr id="4" name="Rechteck 4"/>
              <wp:cNvGraphicFramePr/>
              <a:graphic xmlns:a="http://schemas.openxmlformats.org/drawingml/2006/main">
                <a:graphicData uri="http://schemas.microsoft.com/office/word/2010/wordprocessingShape">
                  <wps:wsp>
                    <wps:cNvSpPr/>
                    <wps:spPr>
                      <a:xfrm>
                        <a:off x="0" y="0"/>
                        <a:ext cx="5400000" cy="612000"/>
                      </a:xfrm>
                      <a:prstGeom prst="rect">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19CDD21" id="Rechteck 4" o:spid="_x0000_s1026" style="position:absolute;margin-left:1.25pt;margin-top:76.55pt;width:425.2pt;height:48.2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" fillcolor="white [3213]" strokecolor="white [3213]" strokeweight="2pt">
              <w10:wrap type="topAndBottom"/>
            </v:rect>
          </w:pict>
        </mc:Fallback>
      </mc:AlternateContent>
    </w:r>
    <w:r w:rsidR="00A76C73">
      <mc:AlternateContent>
        <mc:Choice Requires="wps">
          <w:drawing>
            <wp:anchor distT="0" distB="0" distL="114300" distR="114300" simplePos="0" relativeHeight="251668480" behindDoc="0" locked="1" layoutInCell="1" allowOverlap="1" wp14:anchorId="37BE07A7" wp14:editId="10386E22">
              <wp:simplePos x="0" y="0"/>
              <wp:positionH relativeFrom="page">
                <wp:posOffset>485775</wp:posOffset>
              </wp:positionH>
              <wp:positionV relativeFrom="page">
                <wp:posOffset>2016125</wp:posOffset>
              </wp:positionV>
              <wp:extent cx="1033200" cy="885600"/>
              <wp:effectExtent l="0" t="0" r="14605" b="10160"/>
              <wp:wrapNone/>
              <wp:docPr id="10" name="Textfeld 10"/>
              <wp:cNvGraphicFramePr/>
              <a:graphic xmlns:a="http://schemas.openxmlformats.org/drawingml/2006/main">
                <a:graphicData uri="http://schemas.microsoft.com/office/word/2010/wordprocessingShape">
                  <wps:wsp>
                    <wps:cNvSpPr txBox="1"/>
                    <wps:spPr>
                      <a:xfrm>
                        <a:off x="0" y="0"/>
                        <a:ext cx="1033200" cy="885600"/>
                      </a:xfrm>
                      <a:prstGeom prst="rect">
                        <a:avLst/>
                      </a:prstGeom>
                      <a:noFill/>
                      <a:ln w="6350">
                        <a:noFill/>
                      </a:ln>
                    </wps:spPr>
                    <wps:txbx>
                      <w:txbxContent>
                        <w:p w14:paraId="4AE21A15" w14:textId="58A85C1B" w:rsidR="00A76C73" w:rsidRDefault="00ED21A4" w:rsidP="00685E57">
                          <w:pPr>
                            <w:pStyle w:val="AZ-PDate"/>
                          </w:pPr>
                          <w:fldSimple w:instr=" STYLEREF  &quot;AZ-P Date&quot;  \* MERGEFORMAT ">
                            <w:r w:rsidR="00BD1313">
                              <w:t>04 agosto de 2026</w:t>
                            </w:r>
                          </w:fldSimple>
                        </w:p>
                        <w:p w14:paraId="5F0F6D58" w14:textId="7DD08592" w:rsidR="005D10A6" w:rsidRPr="005D10A6" w:rsidRDefault="00ED21A4" w:rsidP="00685E57">
                          <w:pPr>
                            <w:pStyle w:val="AZ-PDate"/>
                          </w:pPr>
                          <w:fldSimple w:instr=" STYLEREF  &quot;AZ-P Date2&quot;  \* MERGEFORMAT ">
                            <w:r w:rsidR="00BD1313">
                              <w:t>Madrid</w:t>
                            </w:r>
                          </w:fldSimple>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BE07A7" id="Textfeld 10" o:spid="_x0000_s1028" type="#_x0000_t202" style="position:absolute;margin-left:38.25pt;margin-top:158.75pt;width:81.35pt;height:69.75pt;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" filled="f" stroked="f" strokeweight=".5pt">
              <v:textbox inset="0,0,0,0">
                <w:txbxContent>
                  <w:p w14:paraId="4AE21A15" w14:textId="58A85C1B" w:rsidR="00A76C73" w:rsidRDefault="00ED21A4" w:rsidP="00685E57">
                    <w:pPr>
                      <w:pStyle w:val="AZ-PDate"/>
                    </w:pPr>
                    <w:fldSimple w:instr=" STYLEREF  &quot;AZ-P Date&quot;  \* MERGEFORMAT ">
                      <w:r w:rsidR="00BD1313">
                        <w:t>04 agosto de 2026</w:t>
                      </w:r>
                    </w:fldSimple>
                  </w:p>
                  <w:p w14:paraId="5F0F6D58" w14:textId="7DD08592" w:rsidR="005D10A6" w:rsidRPr="005D10A6" w:rsidRDefault="00ED21A4" w:rsidP="00685E57">
                    <w:pPr>
                      <w:pStyle w:val="AZ-PDate"/>
                    </w:pPr>
                    <w:fldSimple w:instr=" STYLEREF  &quot;AZ-P Date2&quot;  \* MERGEFORMAT ">
                      <w:r w:rsidR="00BD1313">
                        <w:t>Madrid</w:t>
                      </w:r>
                    </w:fldSimple>
                  </w:p>
                </w:txbxContent>
              </v:textbox>
              <w10:wrap anchorx="page" anchory="page"/>
              <w10:anchorlock/>
            </v:shape>
          </w:pict>
        </mc:Fallback>
      </mc:AlternateContent>
    </w:r>
    <w:r w:rsidR="00F77599">
      <w:drawing>
        <wp:anchor distT="0" distB="0" distL="114300" distR="114300" simplePos="0" relativeHeight="251659264" behindDoc="0" locked="1" layoutInCell="1" allowOverlap="1" wp14:anchorId="5FE5C75F" wp14:editId="0D1E6A1F">
          <wp:simplePos x="0" y="0"/>
          <wp:positionH relativeFrom="page">
            <wp:posOffset>488950</wp:posOffset>
          </wp:positionH>
          <wp:positionV relativeFrom="page">
            <wp:posOffset>490220</wp:posOffset>
          </wp:positionV>
          <wp:extent cx="1439545" cy="359410"/>
          <wp:effectExtent l="0" t="0" r="8255" b="2540"/>
          <wp:wrapSquare wrapText="bothSides"/>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439545" cy="35941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61B14D" w14:textId="285A37D8" w:rsidR="00A76C73" w:rsidRDefault="001C10B7" w:rsidP="009F69DD">
    <w:pPr>
      <w:pStyle w:val="Encabezado"/>
    </w:pPr>
    <w:r>
      <mc:AlternateContent>
        <mc:Choice Requires="wps">
          <w:drawing>
            <wp:anchor distT="0" distB="0" distL="0" distR="0" simplePos="0" relativeHeight="251672576" behindDoc="0" locked="0" layoutInCell="1" allowOverlap="1" wp14:anchorId="281D334F" wp14:editId="694B92F5">
              <wp:simplePos x="1623060" y="449580"/>
              <wp:positionH relativeFrom="page">
                <wp:align>center</wp:align>
              </wp:positionH>
              <wp:positionV relativeFrom="page">
                <wp:align>top</wp:align>
              </wp:positionV>
              <wp:extent cx="405765" cy="355600"/>
              <wp:effectExtent l="0" t="0" r="13335" b="6350"/>
              <wp:wrapNone/>
              <wp:docPr id="1786427490" name="Cuadro de texto 1" descr="Intern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05765" cy="355600"/>
                      </a:xfrm>
                      <a:prstGeom prst="rect">
                        <a:avLst/>
                      </a:prstGeom>
                      <a:noFill/>
                      <a:ln>
                        <a:noFill/>
                      </a:ln>
                    </wps:spPr>
                    <wps:txbx>
                      <w:txbxContent>
                        <w:p w14:paraId="6CF1F425" w14:textId="19301233" w:rsidR="001C10B7" w:rsidRPr="001C10B7" w:rsidRDefault="001C10B7" w:rsidP="001C10B7">
                          <w:pPr>
                            <w:rPr>
                              <w:rFonts w:ascii="Calibri" w:eastAsia="Calibri" w:hAnsi="Calibri" w:cs="Calibri"/>
                              <w:color w:val="000000"/>
                              <w:szCs w:val="20"/>
                            </w:rPr>
                          </w:pPr>
                          <w:r w:rsidRPr="001C10B7">
                            <w:rPr>
                              <w:rFonts w:ascii="Calibri" w:eastAsia="Calibri" w:hAnsi="Calibri" w:cs="Calibri"/>
                              <w:color w:val="000000"/>
                              <w:szCs w:val="20"/>
                            </w:rPr>
                            <w:t>Internal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81D334F" id="_x0000_t202" coordsize="21600,21600" o:spt="202" path="m,l,21600r21600,l21600,xe">
              <v:stroke joinstyle="miter"/>
              <v:path gradientshapeok="t" o:connecttype="rect"/>
            </v:shapetype>
            <v:shape id="Cuadro de texto 1" o:spid="_x0000_s1029" type="#_x0000_t202" alt="Internal" style="position:absolute;margin-left:0;margin-top:0;width:31.95pt;height:28pt;z-index:25167257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" filled="f" stroked="f">
              <v:textbox style="mso-fit-shape-to-text:t" inset="0,15pt,0,0">
                <w:txbxContent>
                  <w:p w14:paraId="6CF1F425" w14:textId="19301233" w:rsidR="001C10B7" w:rsidRPr="001C10B7" w:rsidRDefault="001C10B7" w:rsidP="001C10B7">
                    <w:pPr>
                      <w:rPr>
                        <w:rFonts w:ascii="Calibri" w:eastAsia="Calibri" w:hAnsi="Calibri" w:cs="Calibri"/>
                        <w:color w:val="000000"/>
                        <w:szCs w:val="20"/>
                      </w:rPr>
                    </w:pPr>
                    <w:r w:rsidRPr="001C10B7">
                      <w:rPr>
                        <w:rFonts w:ascii="Calibri" w:eastAsia="Calibri" w:hAnsi="Calibri" w:cs="Calibri"/>
                        <w:color w:val="000000"/>
                        <w:szCs w:val="20"/>
                      </w:rPr>
                      <w:t>Internal</w:t>
                    </w:r>
                  </w:p>
                </w:txbxContent>
              </v:textbox>
              <w10:wrap anchorx="page" anchory="page"/>
            </v:shape>
          </w:pict>
        </mc:Fallback>
      </mc:AlternateContent>
    </w:r>
    <w:r w:rsidR="00A76C73">
      <w:drawing>
        <wp:anchor distT="0" distB="0" distL="114300" distR="114300" simplePos="0" relativeHeight="251670528" behindDoc="0" locked="1" layoutInCell="1" allowOverlap="1" wp14:anchorId="62D9DC3C" wp14:editId="5AE2D3BF">
          <wp:simplePos x="0" y="0"/>
          <wp:positionH relativeFrom="page">
            <wp:posOffset>497840</wp:posOffset>
          </wp:positionH>
          <wp:positionV relativeFrom="page">
            <wp:posOffset>486410</wp:posOffset>
          </wp:positionV>
          <wp:extent cx="1439545" cy="359410"/>
          <wp:effectExtent l="0" t="0" r="8255" b="2540"/>
          <wp:wrapSquare wrapText="bothSides"/>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439545" cy="35941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F26E9"/>
    <w:multiLevelType w:val="hybridMultilevel"/>
    <w:tmpl w:val="5A2EF430"/>
    <w:lvl w:ilvl="0" w:tplc="5AC242A4">
      <w:start w:val="1"/>
      <w:numFmt w:val="bullet"/>
      <w:pStyle w:val="AZ-PList"/>
      <w:lvlText w:val="•"/>
      <w:lvlJc w:val="left"/>
      <w:pPr>
        <w:ind w:left="720" w:hanging="360"/>
      </w:pPr>
      <w:rPr>
        <w:rFonts w:ascii="Allianz Neo" w:hAnsi="Allianz Neo" w:hint="default"/>
        <w:color w:val="003781" w:themeColor="background1"/>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4F7C2039"/>
    <w:multiLevelType w:val="hybridMultilevel"/>
    <w:tmpl w:val="A7584E7E"/>
    <w:lvl w:ilvl="0" w:tplc="437A2BF8">
      <w:start w:val="1"/>
      <w:numFmt w:val="decimal"/>
      <w:pStyle w:val="Prrafodelista"/>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2F37B26"/>
    <w:multiLevelType w:val="hybridMultilevel"/>
    <w:tmpl w:val="5614B2B4"/>
    <w:lvl w:ilvl="0" w:tplc="1A6C24AE">
      <w:start w:val="1"/>
      <w:numFmt w:val="bullet"/>
      <w:lvlText w:val=""/>
      <w:lvlJc w:val="left"/>
      <w:pPr>
        <w:ind w:left="1741" w:hanging="360"/>
      </w:pPr>
      <w:rPr>
        <w:rFonts w:ascii="Symbol" w:hAnsi="Symbol" w:hint="default"/>
      </w:rPr>
    </w:lvl>
    <w:lvl w:ilvl="1" w:tplc="08090003" w:tentative="1">
      <w:start w:val="1"/>
      <w:numFmt w:val="bullet"/>
      <w:lvlText w:val="o"/>
      <w:lvlJc w:val="left"/>
      <w:pPr>
        <w:ind w:left="2461" w:hanging="360"/>
      </w:pPr>
      <w:rPr>
        <w:rFonts w:ascii="Courier New" w:hAnsi="Courier New" w:cs="Courier New" w:hint="default"/>
      </w:rPr>
    </w:lvl>
    <w:lvl w:ilvl="2" w:tplc="08090005" w:tentative="1">
      <w:start w:val="1"/>
      <w:numFmt w:val="bullet"/>
      <w:lvlText w:val=""/>
      <w:lvlJc w:val="left"/>
      <w:pPr>
        <w:ind w:left="3181" w:hanging="360"/>
      </w:pPr>
      <w:rPr>
        <w:rFonts w:ascii="Wingdings" w:hAnsi="Wingdings" w:hint="default"/>
      </w:rPr>
    </w:lvl>
    <w:lvl w:ilvl="3" w:tplc="08090001" w:tentative="1">
      <w:start w:val="1"/>
      <w:numFmt w:val="bullet"/>
      <w:lvlText w:val=""/>
      <w:lvlJc w:val="left"/>
      <w:pPr>
        <w:ind w:left="3901" w:hanging="360"/>
      </w:pPr>
      <w:rPr>
        <w:rFonts w:ascii="Symbol" w:hAnsi="Symbol" w:hint="default"/>
      </w:rPr>
    </w:lvl>
    <w:lvl w:ilvl="4" w:tplc="08090003" w:tentative="1">
      <w:start w:val="1"/>
      <w:numFmt w:val="bullet"/>
      <w:lvlText w:val="o"/>
      <w:lvlJc w:val="left"/>
      <w:pPr>
        <w:ind w:left="4621" w:hanging="360"/>
      </w:pPr>
      <w:rPr>
        <w:rFonts w:ascii="Courier New" w:hAnsi="Courier New" w:cs="Courier New" w:hint="default"/>
      </w:rPr>
    </w:lvl>
    <w:lvl w:ilvl="5" w:tplc="08090005" w:tentative="1">
      <w:start w:val="1"/>
      <w:numFmt w:val="bullet"/>
      <w:lvlText w:val=""/>
      <w:lvlJc w:val="left"/>
      <w:pPr>
        <w:ind w:left="5341" w:hanging="360"/>
      </w:pPr>
      <w:rPr>
        <w:rFonts w:ascii="Wingdings" w:hAnsi="Wingdings" w:hint="default"/>
      </w:rPr>
    </w:lvl>
    <w:lvl w:ilvl="6" w:tplc="08090001" w:tentative="1">
      <w:start w:val="1"/>
      <w:numFmt w:val="bullet"/>
      <w:lvlText w:val=""/>
      <w:lvlJc w:val="left"/>
      <w:pPr>
        <w:ind w:left="6061" w:hanging="360"/>
      </w:pPr>
      <w:rPr>
        <w:rFonts w:ascii="Symbol" w:hAnsi="Symbol" w:hint="default"/>
      </w:rPr>
    </w:lvl>
    <w:lvl w:ilvl="7" w:tplc="08090003" w:tentative="1">
      <w:start w:val="1"/>
      <w:numFmt w:val="bullet"/>
      <w:lvlText w:val="o"/>
      <w:lvlJc w:val="left"/>
      <w:pPr>
        <w:ind w:left="6781" w:hanging="360"/>
      </w:pPr>
      <w:rPr>
        <w:rFonts w:ascii="Courier New" w:hAnsi="Courier New" w:cs="Courier New" w:hint="default"/>
      </w:rPr>
    </w:lvl>
    <w:lvl w:ilvl="8" w:tplc="08090005" w:tentative="1">
      <w:start w:val="1"/>
      <w:numFmt w:val="bullet"/>
      <w:lvlText w:val=""/>
      <w:lvlJc w:val="left"/>
      <w:pPr>
        <w:ind w:left="7501" w:hanging="360"/>
      </w:pPr>
      <w:rPr>
        <w:rFonts w:ascii="Wingdings" w:hAnsi="Wingdings" w:hint="default"/>
      </w:rPr>
    </w:lvl>
  </w:abstractNum>
  <w:num w:numId="1" w16cid:durableId="1900479300">
    <w:abstractNumId w:val="2"/>
  </w:num>
  <w:num w:numId="2" w16cid:durableId="1653870575">
    <w:abstractNumId w:val="1"/>
  </w:num>
  <w:num w:numId="3" w16cid:durableId="1984919546">
    <w:abstractNumId w:val="1"/>
  </w:num>
  <w:num w:numId="4" w16cid:durableId="14630330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DF04" w:allStyles="0" w:customStyles="0" w:latentStyles="1" w:stylesInUse="0" w:headingStyles="0" w:numberingStyles="0" w:tableStyles="0" w:directFormattingOnRuns="1" w:directFormattingOnParagraphs="1" w:directFormattingOnNumbering="1" w:directFormattingOnTables="1" w:clearFormatting="1" w:top3HeadingStyles="0" w:visibleStyles="1" w:alternateStyleNames="1"/>
  <w:stylePaneSortMethod w:val="00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286C"/>
    <w:rsid w:val="000074E6"/>
    <w:rsid w:val="00007825"/>
    <w:rsid w:val="000200E3"/>
    <w:rsid w:val="0002719A"/>
    <w:rsid w:val="00036A5B"/>
    <w:rsid w:val="000373C1"/>
    <w:rsid w:val="000419D4"/>
    <w:rsid w:val="00044441"/>
    <w:rsid w:val="00045A3B"/>
    <w:rsid w:val="00070BAA"/>
    <w:rsid w:val="00083FD4"/>
    <w:rsid w:val="00096FB4"/>
    <w:rsid w:val="000C2D55"/>
    <w:rsid w:val="000C3C7B"/>
    <w:rsid w:val="000E6184"/>
    <w:rsid w:val="000F0E23"/>
    <w:rsid w:val="000F5C2B"/>
    <w:rsid w:val="001155D0"/>
    <w:rsid w:val="00137935"/>
    <w:rsid w:val="001400F2"/>
    <w:rsid w:val="00142B3A"/>
    <w:rsid w:val="001517EB"/>
    <w:rsid w:val="00156935"/>
    <w:rsid w:val="0019318F"/>
    <w:rsid w:val="00196902"/>
    <w:rsid w:val="001A1DB5"/>
    <w:rsid w:val="001A60DD"/>
    <w:rsid w:val="001C10B7"/>
    <w:rsid w:val="001E6D1C"/>
    <w:rsid w:val="002202C5"/>
    <w:rsid w:val="00230132"/>
    <w:rsid w:val="0024492E"/>
    <w:rsid w:val="002461FD"/>
    <w:rsid w:val="00274FDE"/>
    <w:rsid w:val="00283B54"/>
    <w:rsid w:val="002A0C15"/>
    <w:rsid w:val="002A6988"/>
    <w:rsid w:val="002B6FF5"/>
    <w:rsid w:val="002B7871"/>
    <w:rsid w:val="002C215C"/>
    <w:rsid w:val="002D275D"/>
    <w:rsid w:val="002D74F5"/>
    <w:rsid w:val="002F0681"/>
    <w:rsid w:val="002F4B2D"/>
    <w:rsid w:val="00304C55"/>
    <w:rsid w:val="0030797F"/>
    <w:rsid w:val="0031644F"/>
    <w:rsid w:val="003236DD"/>
    <w:rsid w:val="00327D08"/>
    <w:rsid w:val="00332FC3"/>
    <w:rsid w:val="0034286C"/>
    <w:rsid w:val="0037149F"/>
    <w:rsid w:val="003A1442"/>
    <w:rsid w:val="003C3BC3"/>
    <w:rsid w:val="003F7394"/>
    <w:rsid w:val="00414B3B"/>
    <w:rsid w:val="004161CB"/>
    <w:rsid w:val="00426FAF"/>
    <w:rsid w:val="0043201B"/>
    <w:rsid w:val="00434485"/>
    <w:rsid w:val="00477E82"/>
    <w:rsid w:val="004879EB"/>
    <w:rsid w:val="0049541C"/>
    <w:rsid w:val="00497F68"/>
    <w:rsid w:val="004B19CF"/>
    <w:rsid w:val="004C71AD"/>
    <w:rsid w:val="004D06FB"/>
    <w:rsid w:val="004D7BCB"/>
    <w:rsid w:val="004E424C"/>
    <w:rsid w:val="004E5839"/>
    <w:rsid w:val="004F5F4D"/>
    <w:rsid w:val="0051443F"/>
    <w:rsid w:val="0051799E"/>
    <w:rsid w:val="00524270"/>
    <w:rsid w:val="00563350"/>
    <w:rsid w:val="00581168"/>
    <w:rsid w:val="005879DB"/>
    <w:rsid w:val="00592898"/>
    <w:rsid w:val="00592B78"/>
    <w:rsid w:val="00594730"/>
    <w:rsid w:val="005971FB"/>
    <w:rsid w:val="005A462F"/>
    <w:rsid w:val="005D10A6"/>
    <w:rsid w:val="005E66B0"/>
    <w:rsid w:val="005F07DC"/>
    <w:rsid w:val="00630C7F"/>
    <w:rsid w:val="00660C0C"/>
    <w:rsid w:val="00680576"/>
    <w:rsid w:val="00685E57"/>
    <w:rsid w:val="00686CD6"/>
    <w:rsid w:val="006A565A"/>
    <w:rsid w:val="006B23B3"/>
    <w:rsid w:val="006B767D"/>
    <w:rsid w:val="006C4687"/>
    <w:rsid w:val="006C760F"/>
    <w:rsid w:val="006E1400"/>
    <w:rsid w:val="006E7818"/>
    <w:rsid w:val="007128DB"/>
    <w:rsid w:val="00716D0B"/>
    <w:rsid w:val="007251AD"/>
    <w:rsid w:val="00740D36"/>
    <w:rsid w:val="00743A14"/>
    <w:rsid w:val="00765B2A"/>
    <w:rsid w:val="007A2E26"/>
    <w:rsid w:val="007A3DD9"/>
    <w:rsid w:val="007A4629"/>
    <w:rsid w:val="007A4A1A"/>
    <w:rsid w:val="007C00A1"/>
    <w:rsid w:val="007C14CF"/>
    <w:rsid w:val="007D01A7"/>
    <w:rsid w:val="007E2CE4"/>
    <w:rsid w:val="007E68DC"/>
    <w:rsid w:val="007F3F76"/>
    <w:rsid w:val="008109B4"/>
    <w:rsid w:val="008114AF"/>
    <w:rsid w:val="0081556A"/>
    <w:rsid w:val="00821F83"/>
    <w:rsid w:val="00827A62"/>
    <w:rsid w:val="00851B1B"/>
    <w:rsid w:val="00853D8C"/>
    <w:rsid w:val="0085528A"/>
    <w:rsid w:val="008553C1"/>
    <w:rsid w:val="00860091"/>
    <w:rsid w:val="00860641"/>
    <w:rsid w:val="008640C9"/>
    <w:rsid w:val="0089346F"/>
    <w:rsid w:val="008A1EA1"/>
    <w:rsid w:val="008A2466"/>
    <w:rsid w:val="008C1C4E"/>
    <w:rsid w:val="008C6063"/>
    <w:rsid w:val="008D1A1F"/>
    <w:rsid w:val="008E3D27"/>
    <w:rsid w:val="00932F63"/>
    <w:rsid w:val="0096535D"/>
    <w:rsid w:val="0097393A"/>
    <w:rsid w:val="00982189"/>
    <w:rsid w:val="00985475"/>
    <w:rsid w:val="009B16E6"/>
    <w:rsid w:val="009B4717"/>
    <w:rsid w:val="009B4723"/>
    <w:rsid w:val="009D0A21"/>
    <w:rsid w:val="009E62A2"/>
    <w:rsid w:val="009F3681"/>
    <w:rsid w:val="009F69DD"/>
    <w:rsid w:val="00A24956"/>
    <w:rsid w:val="00A27974"/>
    <w:rsid w:val="00A42E83"/>
    <w:rsid w:val="00A44F6D"/>
    <w:rsid w:val="00A718D0"/>
    <w:rsid w:val="00A76C73"/>
    <w:rsid w:val="00A81742"/>
    <w:rsid w:val="00A820DD"/>
    <w:rsid w:val="00A90DBF"/>
    <w:rsid w:val="00AA785C"/>
    <w:rsid w:val="00AB7E29"/>
    <w:rsid w:val="00AC56EC"/>
    <w:rsid w:val="00AF1D62"/>
    <w:rsid w:val="00AF444D"/>
    <w:rsid w:val="00B1634E"/>
    <w:rsid w:val="00B31878"/>
    <w:rsid w:val="00B36376"/>
    <w:rsid w:val="00B47102"/>
    <w:rsid w:val="00B55C7D"/>
    <w:rsid w:val="00B604AC"/>
    <w:rsid w:val="00B7055A"/>
    <w:rsid w:val="00B86ED7"/>
    <w:rsid w:val="00BA0952"/>
    <w:rsid w:val="00BA3CBC"/>
    <w:rsid w:val="00BC01E6"/>
    <w:rsid w:val="00BD1313"/>
    <w:rsid w:val="00BD281C"/>
    <w:rsid w:val="00BE1639"/>
    <w:rsid w:val="00BF2991"/>
    <w:rsid w:val="00BF5976"/>
    <w:rsid w:val="00C20FF1"/>
    <w:rsid w:val="00C601B7"/>
    <w:rsid w:val="00C61869"/>
    <w:rsid w:val="00C7096B"/>
    <w:rsid w:val="00C71664"/>
    <w:rsid w:val="00C71E91"/>
    <w:rsid w:val="00C86133"/>
    <w:rsid w:val="00CC6F0E"/>
    <w:rsid w:val="00CE7654"/>
    <w:rsid w:val="00D04DE6"/>
    <w:rsid w:val="00D07285"/>
    <w:rsid w:val="00D076B3"/>
    <w:rsid w:val="00D11FFE"/>
    <w:rsid w:val="00D12F38"/>
    <w:rsid w:val="00D3118E"/>
    <w:rsid w:val="00D35B7F"/>
    <w:rsid w:val="00D5427B"/>
    <w:rsid w:val="00D55C48"/>
    <w:rsid w:val="00D562FE"/>
    <w:rsid w:val="00D56A62"/>
    <w:rsid w:val="00D66498"/>
    <w:rsid w:val="00D72469"/>
    <w:rsid w:val="00DA6907"/>
    <w:rsid w:val="00DC2140"/>
    <w:rsid w:val="00DE1478"/>
    <w:rsid w:val="00E16A7C"/>
    <w:rsid w:val="00E27BAA"/>
    <w:rsid w:val="00E3092C"/>
    <w:rsid w:val="00E32097"/>
    <w:rsid w:val="00E3290C"/>
    <w:rsid w:val="00E354D1"/>
    <w:rsid w:val="00E54338"/>
    <w:rsid w:val="00E56C66"/>
    <w:rsid w:val="00E63962"/>
    <w:rsid w:val="00E763A9"/>
    <w:rsid w:val="00E859F9"/>
    <w:rsid w:val="00E97FB8"/>
    <w:rsid w:val="00EA44BB"/>
    <w:rsid w:val="00EB6C5C"/>
    <w:rsid w:val="00ED21A4"/>
    <w:rsid w:val="00ED4FB4"/>
    <w:rsid w:val="00EF6A49"/>
    <w:rsid w:val="00F16ADD"/>
    <w:rsid w:val="00F16BA3"/>
    <w:rsid w:val="00F36305"/>
    <w:rsid w:val="00F4586B"/>
    <w:rsid w:val="00F658E7"/>
    <w:rsid w:val="00F70CA1"/>
    <w:rsid w:val="00F72E43"/>
    <w:rsid w:val="00F77599"/>
    <w:rsid w:val="00F93955"/>
    <w:rsid w:val="00FA103C"/>
    <w:rsid w:val="00FB687C"/>
    <w:rsid w:val="00FC0412"/>
    <w:rsid w:val="00FC4145"/>
    <w:rsid w:val="00FC7F7C"/>
    <w:rsid w:val="00FF218B"/>
    <w:rsid w:val="00FF57EC"/>
  </w:rsids>
  <m:mathPr>
    <m:mathFont m:val="Cambria Math"/>
    <m:brkBin m:val="before"/>
    <m:brkBinSub m:val="--"/>
    <m:smallFrac m:val="0"/>
    <m:dispDef/>
    <m:lMargin m:val="0"/>
    <m:rMargin m:val="0"/>
    <m:defJc m:val="centerGroup"/>
    <m:wrapIndent m:val="1440"/>
    <m:intLim m:val="subSup"/>
    <m:naryLim m:val="undOvr"/>
  </m:mathPr>
  <w:themeFontLang w:val="de-D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209507"/>
  <w15:chartTrackingRefBased/>
  <w15:docId w15:val="{ACFF4F69-79E3-4C8B-BF26-ACA357BD2B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18"/>
        <w:szCs w:val="18"/>
        <w:lang w:val="de-DE" w:eastAsia="en-US" w:bidi="ar-SA"/>
      </w:rPr>
    </w:rPrDefault>
    <w:pPrDefault>
      <w:pPr>
        <w:spacing w:line="220" w:lineRule="atLeast"/>
      </w:pPr>
    </w:pPrDefault>
  </w:docDefaults>
  <w:latentStyles w:defLockedState="0" w:defUIPriority="99" w:defSemiHidden="0" w:defUnhideWhenUsed="0" w:defQFormat="0" w:count="376">
    <w:lsdException w:name="Normal" w:uiPriority="0" w:qFormat="1"/>
    <w:lsdException w:name="heading 1" w:uiPriority="9"/>
    <w:lsdException w:name="heading 2" w:uiPriority="9"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iPriority="0"/>
    <w:lsdException w:name="FollowedHyperlink" w:semiHidden="1"/>
    <w:lsdException w:name="Strong" w:semiHidden="1"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sdException w:name="Smart Link" w:semiHidden="1"/>
  </w:latentStyles>
  <w:style w:type="paragraph" w:default="1" w:styleId="Normal">
    <w:name w:val="Normal"/>
    <w:aliases w:val="AZ-P Text"/>
    <w:qFormat/>
    <w:rsid w:val="00982189"/>
    <w:pPr>
      <w:spacing w:line="260" w:lineRule="atLeast"/>
    </w:pPr>
    <w:rPr>
      <w:noProof/>
      <w:sz w:val="20"/>
      <w:lang w:val="en-US"/>
    </w:rPr>
  </w:style>
  <w:style w:type="paragraph" w:styleId="Ttulo1">
    <w:name w:val="heading 1"/>
    <w:aliases w:val="AZ-P Headline Level 1"/>
    <w:basedOn w:val="Normal"/>
    <w:next w:val="Normal"/>
    <w:link w:val="Ttulo1Car"/>
    <w:uiPriority w:val="9"/>
    <w:rsid w:val="00BA3CBC"/>
    <w:pPr>
      <w:keepNext/>
      <w:keepLines/>
      <w:spacing w:after="1130" w:line="800" w:lineRule="exact"/>
      <w:ind w:left="-29" w:hanging="1814"/>
      <w:outlineLvl w:val="0"/>
    </w:pPr>
    <w:rPr>
      <w:rFonts w:asciiTheme="majorHAnsi" w:eastAsiaTheme="majorEastAsia" w:hAnsiTheme="majorHAnsi" w:cstheme="majorBidi"/>
      <w:color w:val="CFCFCF" w:themeColor="text2"/>
      <w:sz w:val="86"/>
      <w:szCs w:val="32"/>
    </w:rPr>
  </w:style>
  <w:style w:type="paragraph" w:styleId="Ttulo2">
    <w:name w:val="heading 2"/>
    <w:aliases w:val="AZ-P Headline Level 2"/>
    <w:basedOn w:val="Ttulo1"/>
    <w:next w:val="Normal"/>
    <w:link w:val="Ttulo2Car"/>
    <w:uiPriority w:val="9"/>
    <w:qFormat/>
    <w:rsid w:val="003236DD"/>
    <w:pPr>
      <w:keepNext w:val="0"/>
      <w:spacing w:before="240" w:after="0" w:line="300" w:lineRule="exact"/>
      <w:ind w:left="0" w:firstLine="0"/>
      <w:outlineLvl w:val="1"/>
    </w:pPr>
    <w:rPr>
      <w:b/>
      <w:color w:val="003781" w:themeColor="background1"/>
      <w:sz w:val="20"/>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semiHidden/>
    <w:rsid w:val="00AA785C"/>
    <w:pPr>
      <w:numPr>
        <w:numId w:val="3"/>
      </w:numPr>
      <w:spacing w:after="280" w:line="280" w:lineRule="atLeast"/>
      <w:contextualSpacing/>
    </w:pPr>
    <w:rPr>
      <w:color w:val="CFCFCF" w:themeColor="text2"/>
    </w:rPr>
  </w:style>
  <w:style w:type="character" w:customStyle="1" w:styleId="Ttulo1Car">
    <w:name w:val="Título 1 Car"/>
    <w:aliases w:val="AZ-P Headline Level 1 Car"/>
    <w:basedOn w:val="Fuentedeprrafopredeter"/>
    <w:link w:val="Ttulo1"/>
    <w:uiPriority w:val="9"/>
    <w:rsid w:val="00BA3CBC"/>
    <w:rPr>
      <w:rFonts w:asciiTheme="majorHAnsi" w:eastAsiaTheme="majorEastAsia" w:hAnsiTheme="majorHAnsi" w:cstheme="majorBidi"/>
      <w:color w:val="CFCFCF" w:themeColor="text2"/>
      <w:sz w:val="86"/>
      <w:szCs w:val="32"/>
      <w:lang w:val="en-GB"/>
    </w:rPr>
  </w:style>
  <w:style w:type="character" w:customStyle="1" w:styleId="AZ-TBrandColorBlue3">
    <w:name w:val="AZ-T Brand Color Blue 3"/>
    <w:uiPriority w:val="1"/>
    <w:qFormat/>
    <w:rsid w:val="006C760F"/>
    <w:rPr>
      <w:color w:val="13A0D3" w:themeColor="accent4"/>
    </w:rPr>
  </w:style>
  <w:style w:type="character" w:customStyle="1" w:styleId="Ttulo2Car">
    <w:name w:val="Título 2 Car"/>
    <w:aliases w:val="AZ-P Headline Level 2 Car"/>
    <w:basedOn w:val="Fuentedeprrafopredeter"/>
    <w:link w:val="Ttulo2"/>
    <w:uiPriority w:val="9"/>
    <w:rsid w:val="003236DD"/>
    <w:rPr>
      <w:rFonts w:asciiTheme="majorHAnsi" w:eastAsiaTheme="majorEastAsia" w:hAnsiTheme="majorHAnsi" w:cstheme="majorBidi"/>
      <w:b/>
      <w:color w:val="003781" w:themeColor="background1"/>
      <w:sz w:val="20"/>
      <w:szCs w:val="32"/>
      <w:lang w:val="en-US"/>
    </w:rPr>
  </w:style>
  <w:style w:type="paragraph" w:customStyle="1" w:styleId="AZ-PSender">
    <w:name w:val="AZ-P Sender"/>
    <w:basedOn w:val="Normal"/>
    <w:link w:val="AZ-PSenderZchn"/>
    <w:qFormat/>
    <w:rsid w:val="00F77599"/>
  </w:style>
  <w:style w:type="paragraph" w:styleId="Encabezado">
    <w:name w:val="header"/>
    <w:basedOn w:val="Normal"/>
    <w:link w:val="EncabezadoCar"/>
    <w:uiPriority w:val="99"/>
    <w:semiHidden/>
    <w:rsid w:val="00F77599"/>
    <w:pPr>
      <w:tabs>
        <w:tab w:val="center" w:pos="4536"/>
        <w:tab w:val="right" w:pos="9072"/>
      </w:tabs>
      <w:spacing w:line="240" w:lineRule="auto"/>
    </w:pPr>
  </w:style>
  <w:style w:type="character" w:customStyle="1" w:styleId="EncabezadoCar">
    <w:name w:val="Encabezado Car"/>
    <w:basedOn w:val="Fuentedeprrafopredeter"/>
    <w:link w:val="Encabezado"/>
    <w:uiPriority w:val="99"/>
    <w:semiHidden/>
    <w:rsid w:val="005A462F"/>
    <w:rPr>
      <w:sz w:val="30"/>
      <w:lang w:val="en-GB"/>
    </w:rPr>
  </w:style>
  <w:style w:type="paragraph" w:styleId="Piedepgina">
    <w:name w:val="footer"/>
    <w:aliases w:val="AT-P Footer"/>
    <w:basedOn w:val="Normal"/>
    <w:link w:val="PiedepginaCar"/>
    <w:uiPriority w:val="99"/>
    <w:rsid w:val="003236DD"/>
    <w:pPr>
      <w:tabs>
        <w:tab w:val="center" w:pos="4536"/>
        <w:tab w:val="right" w:pos="9072"/>
      </w:tabs>
      <w:spacing w:line="180" w:lineRule="exact"/>
    </w:pPr>
    <w:rPr>
      <w:color w:val="003781" w:themeColor="background1"/>
      <w:sz w:val="14"/>
    </w:rPr>
  </w:style>
  <w:style w:type="character" w:customStyle="1" w:styleId="PiedepginaCar">
    <w:name w:val="Pie de página Car"/>
    <w:aliases w:val="AT-P Footer Car"/>
    <w:basedOn w:val="Fuentedeprrafopredeter"/>
    <w:link w:val="Piedepgina"/>
    <w:uiPriority w:val="99"/>
    <w:rsid w:val="003236DD"/>
    <w:rPr>
      <w:color w:val="003781" w:themeColor="background1"/>
      <w:sz w:val="14"/>
      <w:lang w:val="en-US"/>
    </w:rPr>
  </w:style>
  <w:style w:type="paragraph" w:customStyle="1" w:styleId="AZ-PCompany">
    <w:name w:val="AZ-P Company"/>
    <w:basedOn w:val="Normal"/>
    <w:qFormat/>
    <w:rsid w:val="003C3BC3"/>
    <w:pPr>
      <w:spacing w:before="60" w:after="360"/>
      <w:ind w:left="-1843"/>
    </w:pPr>
    <w:rPr>
      <w:rFonts w:ascii="Allianz Neo SemiBold" w:hAnsi="Allianz Neo SemiBold"/>
      <w:caps/>
      <w:color w:val="003781" w:themeColor="background1"/>
      <w:spacing w:val="16"/>
    </w:rPr>
  </w:style>
  <w:style w:type="character" w:styleId="Textodelmarcadordeposicin">
    <w:name w:val="Placeholder Text"/>
    <w:basedOn w:val="Fuentedeprrafopredeter"/>
    <w:uiPriority w:val="99"/>
    <w:semiHidden/>
    <w:rsid w:val="00C71E91"/>
    <w:rPr>
      <w:color w:val="808080"/>
    </w:rPr>
  </w:style>
  <w:style w:type="paragraph" w:customStyle="1" w:styleId="AZ-PDate">
    <w:name w:val="AZ-P Date"/>
    <w:basedOn w:val="AZ-PSender"/>
    <w:link w:val="AZ-PDateZchn"/>
    <w:qFormat/>
    <w:rsid w:val="003236DD"/>
    <w:pPr>
      <w:framePr w:w="1814" w:wrap="around" w:vAnchor="text" w:hAnchor="page" w:y="1"/>
      <w:spacing w:before="20"/>
      <w:contextualSpacing/>
    </w:pPr>
    <w:rPr>
      <w:color w:val="003781" w:themeColor="background1"/>
    </w:rPr>
  </w:style>
  <w:style w:type="paragraph" w:styleId="Subttulo">
    <w:name w:val="Subtitle"/>
    <w:aliases w:val="AZ-P Subtitle"/>
    <w:basedOn w:val="Normal"/>
    <w:next w:val="Normal"/>
    <w:link w:val="SubttuloCar"/>
    <w:uiPriority w:val="11"/>
    <w:qFormat/>
    <w:rsid w:val="003236DD"/>
    <w:pPr>
      <w:numPr>
        <w:ilvl w:val="1"/>
      </w:numPr>
      <w:spacing w:after="240" w:line="360" w:lineRule="exact"/>
    </w:pPr>
    <w:rPr>
      <w:rFonts w:eastAsiaTheme="minorEastAsia"/>
      <w:b/>
      <w:color w:val="003781" w:themeColor="background1"/>
      <w:sz w:val="30"/>
      <w:szCs w:val="22"/>
    </w:rPr>
  </w:style>
  <w:style w:type="character" w:customStyle="1" w:styleId="SubttuloCar">
    <w:name w:val="Subtítulo Car"/>
    <w:aliases w:val="AZ-P Subtitle Car"/>
    <w:basedOn w:val="Fuentedeprrafopredeter"/>
    <w:link w:val="Subttulo"/>
    <w:uiPriority w:val="11"/>
    <w:rsid w:val="003236DD"/>
    <w:rPr>
      <w:rFonts w:eastAsiaTheme="minorEastAsia"/>
      <w:b/>
      <w:color w:val="003781" w:themeColor="background1"/>
      <w:sz w:val="30"/>
      <w:szCs w:val="22"/>
      <w:lang w:val="en-US"/>
    </w:rPr>
  </w:style>
  <w:style w:type="paragraph" w:customStyle="1" w:styleId="AZ-PList">
    <w:name w:val="AZ-P List"/>
    <w:basedOn w:val="Normal"/>
    <w:qFormat/>
    <w:rsid w:val="00E354D1"/>
    <w:pPr>
      <w:numPr>
        <w:numId w:val="4"/>
      </w:numPr>
      <w:spacing w:line="312" w:lineRule="atLeast"/>
      <w:ind w:left="170" w:hanging="170"/>
    </w:pPr>
    <w:rPr>
      <w:b/>
      <w:color w:val="003781" w:themeColor="background1"/>
      <w:sz w:val="24"/>
    </w:rPr>
  </w:style>
  <w:style w:type="table" w:styleId="Tablaconcuadrcula">
    <w:name w:val="Table Grid"/>
    <w:basedOn w:val="Tablanormal"/>
    <w:uiPriority w:val="39"/>
    <w:rsid w:val="007251AD"/>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Z-PSmall">
    <w:name w:val="AZ-P Small"/>
    <w:basedOn w:val="Normal"/>
    <w:qFormat/>
    <w:rsid w:val="00070BAA"/>
    <w:pPr>
      <w:spacing w:line="168" w:lineRule="exact"/>
    </w:pPr>
    <w:rPr>
      <w:color w:val="414141" w:themeColor="background2"/>
      <w:spacing w:val="1"/>
      <w:sz w:val="14"/>
    </w:rPr>
  </w:style>
  <w:style w:type="table" w:customStyle="1" w:styleId="AZPressContact">
    <w:name w:val="AZ PressContact"/>
    <w:basedOn w:val="Tablanormal"/>
    <w:uiPriority w:val="99"/>
    <w:rsid w:val="0037149F"/>
    <w:pPr>
      <w:spacing w:line="260" w:lineRule="exact"/>
    </w:pPr>
    <w:rPr>
      <w:color w:val="CFCFCF" w:themeColor="text2"/>
      <w:sz w:val="20"/>
    </w:rPr>
    <w:tblPr>
      <w:tblBorders>
        <w:top w:val="single" w:sz="4" w:space="0" w:color="CFCFCF" w:themeColor="text2"/>
        <w:bottom w:val="single" w:sz="4" w:space="0" w:color="CFCFCF" w:themeColor="text2"/>
      </w:tblBorders>
      <w:tblCellMar>
        <w:top w:w="312" w:type="dxa"/>
        <w:left w:w="0" w:type="dxa"/>
        <w:bottom w:w="312" w:type="dxa"/>
        <w:right w:w="0" w:type="dxa"/>
      </w:tblCellMar>
    </w:tblPr>
  </w:style>
  <w:style w:type="paragraph" w:customStyle="1" w:styleId="AZ-PHeadlineLevel2Small">
    <w:name w:val="AZ-P Headline Level 2 Small"/>
    <w:basedOn w:val="Ttulo2"/>
    <w:qFormat/>
    <w:rsid w:val="001155D0"/>
    <w:pPr>
      <w:keepNext/>
      <w:pBdr>
        <w:top w:val="single" w:sz="4" w:space="12" w:color="003781" w:themeColor="background1"/>
      </w:pBdr>
      <w:spacing w:before="0"/>
    </w:pPr>
    <w:rPr>
      <w:sz w:val="14"/>
      <w:szCs w:val="14"/>
    </w:rPr>
  </w:style>
  <w:style w:type="paragraph" w:customStyle="1" w:styleId="StyleHeading1">
    <w:name w:val="Style Heading 1"/>
    <w:aliases w:val="AZ-P Headline Level 1 + Line spacing:  Exactly 48 pt"/>
    <w:basedOn w:val="Ttulo1"/>
    <w:rsid w:val="007A4A1A"/>
    <w:pPr>
      <w:spacing w:after="720" w:line="660" w:lineRule="exact"/>
    </w:pPr>
    <w:rPr>
      <w:rFonts w:eastAsia="Times New Roman" w:cs="Times New Roman"/>
      <w:color w:val="003781" w:themeColor="background1"/>
      <w:sz w:val="60"/>
      <w:szCs w:val="20"/>
    </w:rPr>
  </w:style>
  <w:style w:type="character" w:customStyle="1" w:styleId="StyleText2">
    <w:name w:val="Style Text 2"/>
    <w:basedOn w:val="Fuentedeprrafopredeter"/>
    <w:rsid w:val="003236DD"/>
    <w:rPr>
      <w:color w:val="003781" w:themeColor="background1"/>
      <w:lang w:val="en-US"/>
    </w:rPr>
  </w:style>
  <w:style w:type="character" w:customStyle="1" w:styleId="StyleBoldText2">
    <w:name w:val="Style Bold Text 2"/>
    <w:basedOn w:val="Fuentedeprrafopredeter"/>
    <w:rsid w:val="003236DD"/>
    <w:rPr>
      <w:b/>
      <w:bCs/>
      <w:color w:val="003781" w:themeColor="background1"/>
      <w:lang w:val="en-US"/>
    </w:rPr>
  </w:style>
  <w:style w:type="character" w:customStyle="1" w:styleId="StyleBackground1">
    <w:name w:val="Style Background 1"/>
    <w:basedOn w:val="Fuentedeprrafopredeter"/>
    <w:rsid w:val="00860091"/>
    <w:rPr>
      <w:color w:val="003781" w:themeColor="background1"/>
      <w:lang w:val="en-US"/>
    </w:rPr>
  </w:style>
  <w:style w:type="paragraph" w:customStyle="1" w:styleId="TABtext">
    <w:name w:val="TABtext"/>
    <w:basedOn w:val="Normal"/>
    <w:qFormat/>
    <w:rsid w:val="00B1634E"/>
    <w:pPr>
      <w:spacing w:after="220" w:line="250" w:lineRule="auto"/>
    </w:pPr>
    <w:rPr>
      <w:rFonts w:eastAsia="SimSun"/>
      <w:noProof w:val="0"/>
      <w:color w:val="414141"/>
      <w:sz w:val="18"/>
    </w:rPr>
  </w:style>
  <w:style w:type="paragraph" w:customStyle="1" w:styleId="TABhead">
    <w:name w:val="TABhead"/>
    <w:basedOn w:val="TABtext"/>
    <w:qFormat/>
    <w:rsid w:val="00B1634E"/>
    <w:pPr>
      <w:spacing w:after="0"/>
    </w:pPr>
    <w:rPr>
      <w:b/>
      <w:bCs/>
    </w:rPr>
  </w:style>
  <w:style w:type="paragraph" w:customStyle="1" w:styleId="Endlogo">
    <w:name w:val="Endlogo"/>
    <w:basedOn w:val="TABtext"/>
    <w:qFormat/>
    <w:rsid w:val="00B1634E"/>
    <w:pPr>
      <w:spacing w:before="480" w:after="0" w:line="240" w:lineRule="auto"/>
    </w:pPr>
  </w:style>
  <w:style w:type="paragraph" w:customStyle="1" w:styleId="AZ-PDate2">
    <w:name w:val="AZ-P Date2"/>
    <w:basedOn w:val="AZ-PDate"/>
    <w:link w:val="AZ-PDate2Zchn"/>
    <w:qFormat/>
    <w:rsid w:val="00497F68"/>
    <w:pPr>
      <w:framePr w:wrap="around"/>
      <w:spacing w:before="0"/>
    </w:pPr>
  </w:style>
  <w:style w:type="character" w:customStyle="1" w:styleId="AZ-PSenderZchn">
    <w:name w:val="AZ-P Sender Zchn"/>
    <w:basedOn w:val="Fuentedeprrafopredeter"/>
    <w:link w:val="AZ-PSender"/>
    <w:rsid w:val="00497F68"/>
    <w:rPr>
      <w:noProof/>
      <w:sz w:val="20"/>
      <w:lang w:val="en-US"/>
    </w:rPr>
  </w:style>
  <w:style w:type="character" w:customStyle="1" w:styleId="AZ-PDateZchn">
    <w:name w:val="AZ-P Date Zchn"/>
    <w:basedOn w:val="AZ-PSenderZchn"/>
    <w:link w:val="AZ-PDate"/>
    <w:rsid w:val="00497F68"/>
    <w:rPr>
      <w:noProof/>
      <w:color w:val="003781" w:themeColor="background1"/>
      <w:sz w:val="20"/>
      <w:lang w:val="en-US"/>
    </w:rPr>
  </w:style>
  <w:style w:type="character" w:customStyle="1" w:styleId="AZ-PDate2Zchn">
    <w:name w:val="AZ-P Date2 Zchn"/>
    <w:basedOn w:val="AZ-PDateZchn"/>
    <w:link w:val="AZ-PDate2"/>
    <w:rsid w:val="00497F68"/>
    <w:rPr>
      <w:noProof/>
      <w:color w:val="003781" w:themeColor="background1"/>
      <w:sz w:val="20"/>
      <w:lang w:val="en-US"/>
    </w:rPr>
  </w:style>
  <w:style w:type="character" w:styleId="Hipervnculo">
    <w:name w:val="Hyperlink"/>
    <w:rsid w:val="00FF57EC"/>
    <w:rPr>
      <w:color w:val="0000FF"/>
      <w:u w:val="single"/>
    </w:rPr>
  </w:style>
  <w:style w:type="character" w:styleId="Refdecomentario">
    <w:name w:val="annotation reference"/>
    <w:uiPriority w:val="99"/>
    <w:semiHidden/>
    <w:unhideWhenUsed/>
    <w:rsid w:val="00FF57EC"/>
    <w:rPr>
      <w:sz w:val="16"/>
      <w:szCs w:val="16"/>
    </w:rPr>
  </w:style>
  <w:style w:type="paragraph" w:styleId="Textocomentario">
    <w:name w:val="annotation text"/>
    <w:basedOn w:val="Normal"/>
    <w:link w:val="TextocomentarioCar"/>
    <w:uiPriority w:val="99"/>
    <w:unhideWhenUsed/>
    <w:rsid w:val="00FF57EC"/>
    <w:pPr>
      <w:spacing w:line="240" w:lineRule="auto"/>
    </w:pPr>
    <w:rPr>
      <w:rFonts w:ascii="Arial" w:eastAsia="Times New Roman" w:hAnsi="Arial" w:cs="Times New Roman"/>
      <w:noProof w:val="0"/>
      <w:szCs w:val="20"/>
      <w:lang w:val="es-ES" w:eastAsia="de-DE"/>
    </w:rPr>
  </w:style>
  <w:style w:type="character" w:customStyle="1" w:styleId="TextocomentarioCar">
    <w:name w:val="Texto comentario Car"/>
    <w:basedOn w:val="Fuentedeprrafopredeter"/>
    <w:link w:val="Textocomentario"/>
    <w:uiPriority w:val="99"/>
    <w:rsid w:val="00FF57EC"/>
    <w:rPr>
      <w:rFonts w:ascii="Arial" w:eastAsia="Times New Roman" w:hAnsi="Arial" w:cs="Times New Roman"/>
      <w:sz w:val="20"/>
      <w:szCs w:val="20"/>
      <w:lang w:val="es-ES" w:eastAsia="de-DE"/>
    </w:rPr>
  </w:style>
  <w:style w:type="character" w:styleId="Mencinsinresolver">
    <w:name w:val="Unresolved Mention"/>
    <w:basedOn w:val="Fuentedeprrafopredeter"/>
    <w:uiPriority w:val="99"/>
    <w:semiHidden/>
    <w:rsid w:val="001A60D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100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www.allianz.es/"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https://creativecommons.org/licenses/by-sa/3.0/igo/" TargetMode="External"/><Relationship Id="rId23" Type="http://schemas.openxmlformats.org/officeDocument/2006/relationships/theme" Target="theme/theme1.xml"/><Relationship Id="rId10" Type="http://schemas.openxmlformats.org/officeDocument/2006/relationships/webSettings" Target="webSetting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www.allianz.com/en/mediacenter/disclaimer.html" TargetMode="Externa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107708\AppData\Local\Temp\4ab7566c-2522-4d3f-bb82-81f1743dadaf_AZ_Press_Release_Standard.dotx.zip.daf\AZ_Press_Release_Standard.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7C3E0BF40AB4F609A145EB81F54600E"/>
        <w:category>
          <w:name w:val="General"/>
          <w:gallery w:val="placeholder"/>
        </w:category>
        <w:types>
          <w:type w:val="bbPlcHdr"/>
        </w:types>
        <w:behaviors>
          <w:behavior w:val="content"/>
        </w:behaviors>
        <w:guid w:val="{EBD1A550-E668-449E-9316-D5A9500520B5}"/>
      </w:docPartPr>
      <w:docPartBody>
        <w:p w:rsidR="00E0644E" w:rsidRDefault="00E0644E">
          <w:pPr>
            <w:pStyle w:val="E7C3E0BF40AB4F609A145EB81F54600E"/>
          </w:pPr>
          <w:r w:rsidRPr="00322BEF">
            <w:rPr>
              <w:rStyle w:val="Textodelmarcadordeposicin"/>
            </w:rPr>
            <w:t>[Firmenadresse]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llianz Neo">
    <w:panose1 w:val="020B0504020203020204"/>
    <w:charset w:val="00"/>
    <w:family w:val="swiss"/>
    <w:pitch w:val="variable"/>
    <w:sig w:usb0="A0000067" w:usb1="00000001" w:usb2="00000000" w:usb3="00000000" w:csb0="00000093"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Hei">
    <w:panose1 w:val="02010600030101010101"/>
    <w:charset w:val="86"/>
    <w:family w:val="modern"/>
    <w:pitch w:val="fixed"/>
    <w:sig w:usb0="800002BF" w:usb1="38CF7CFA" w:usb2="00000016" w:usb3="00000000" w:csb0="00040001" w:csb1="00000000"/>
  </w:font>
  <w:font w:name="Allianz Neo SemiBold">
    <w:charset w:val="00"/>
    <w:family w:val="swiss"/>
    <w:pitch w:val="variable"/>
    <w:sig w:usb0="A0000067" w:usb1="00000001" w:usb2="00000000" w:usb3="00000000" w:csb0="00000093"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DengXian Light">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4097"/>
    <w:rsid w:val="00572E2E"/>
    <w:rsid w:val="005879DB"/>
    <w:rsid w:val="006B23B3"/>
    <w:rsid w:val="00754097"/>
    <w:rsid w:val="008A773A"/>
    <w:rsid w:val="00B7055A"/>
    <w:rsid w:val="00CA4C8D"/>
    <w:rsid w:val="00E0644E"/>
    <w:rsid w:val="00E54338"/>
  </w:rsids>
  <m:mathPr>
    <m:mathFont m:val="Cambria Math"/>
    <m:brkBin m:val="before"/>
    <m:brkBinSub m:val="--"/>
    <m:smallFrac m:val="0"/>
    <m:dispDef/>
    <m:lMargin m:val="0"/>
    <m:rMargin m:val="0"/>
    <m:defJc m:val="centerGroup"/>
    <m:wrapIndent m:val="1440"/>
    <m:intLim m:val="subSup"/>
    <m:naryLim m:val="undOvr"/>
  </m:mathPr>
  <w:themeFontLang w:val="es-ES"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s-ES" w:eastAsia="es-E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Pr>
      <w:color w:val="808080"/>
    </w:rPr>
  </w:style>
  <w:style w:type="paragraph" w:customStyle="1" w:styleId="E7C3E0BF40AB4F609A145EB81F54600E">
    <w:name w:val="E7C3E0BF40AB4F609A145EB81F54600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Alianz1">
  <a:themeElements>
    <a:clrScheme name="Custom 21">
      <a:dk1>
        <a:srgbClr val="FFFFFF"/>
      </a:dk1>
      <a:lt1>
        <a:srgbClr val="003781"/>
      </a:lt1>
      <a:dk2>
        <a:srgbClr val="CFCFCF"/>
      </a:dk2>
      <a:lt2>
        <a:srgbClr val="414141"/>
      </a:lt2>
      <a:accent1>
        <a:srgbClr val="122B54"/>
      </a:accent1>
      <a:accent2>
        <a:srgbClr val="006192"/>
      </a:accent2>
      <a:accent3>
        <a:srgbClr val="007AB3"/>
      </a:accent3>
      <a:accent4>
        <a:srgbClr val="13A0D3"/>
      </a:accent4>
      <a:accent5>
        <a:srgbClr val="B5DAE6"/>
      </a:accent5>
      <a:accent6>
        <a:srgbClr val="DFEFF2"/>
      </a:accent6>
      <a:hlink>
        <a:srgbClr val="003781"/>
      </a:hlink>
      <a:folHlink>
        <a:srgbClr val="B4B4B4"/>
      </a:folHlink>
    </a:clrScheme>
    <a:fontScheme name="Custom 3">
      <a:majorFont>
        <a:latin typeface="Allianz Neo"/>
        <a:ea typeface=""/>
        <a:cs typeface=""/>
      </a:majorFont>
      <a:minorFont>
        <a:latin typeface="Allianz Neo"/>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122B54"/>
        </a:solidFill>
        <a:ln>
          <a:noFill/>
        </a:ln>
      </a:spPr>
      <a:bodyPr rtlCol="0" anchor="ctr"/>
      <a:lstStyle>
        <a:defPPr algn="ctr">
          <a:defRPr/>
        </a:defPPr>
      </a:lstStyle>
      <a:style>
        <a:lnRef idx="2">
          <a:schemeClr val="accent1">
            <a:shade val="50000"/>
          </a:schemeClr>
        </a:lnRef>
        <a:fillRef idx="1">
          <a:schemeClr val="accent1"/>
        </a:fillRef>
        <a:effectRef idx="0">
          <a:schemeClr val="accent1"/>
        </a:effectRef>
        <a:fontRef idx="minor">
          <a:schemeClr val="lt1"/>
        </a:fontRef>
      </a:style>
    </a:spDef>
    <a:txDef>
      <a:spPr>
        <a:noFill/>
      </a:spPr>
      <a:bodyPr wrap="square" lIns="0" tIns="0" rIns="0" bIns="0" rtlCol="0" anchor="t" anchorCtr="0">
        <a:noAutofit/>
      </a:bodyPr>
      <a:lstStyle>
        <a:defPPr algn="l">
          <a:defRPr sz="1600" smtClean="0">
            <a:solidFill>
              <a:schemeClr val="bg1"/>
            </a:solidFill>
          </a:defRPr>
        </a:defPPr>
      </a:lstStyle>
    </a:txDef>
  </a:objectDefaults>
  <a:extraClrSchemeLst>
    <a:extraClrScheme>
      <a:clrScheme name="AllianzBlue">
        <a:dk1>
          <a:srgbClr val="003781"/>
        </a:dk1>
        <a:lt1>
          <a:srgbClr val="FFFFFF"/>
        </a:lt1>
        <a:dk2>
          <a:srgbClr val="414141"/>
        </a:dk2>
        <a:lt2>
          <a:srgbClr val="CFCFCF"/>
        </a:lt2>
        <a:accent1>
          <a:srgbClr val="122B54"/>
        </a:accent1>
        <a:accent2>
          <a:srgbClr val="006192"/>
        </a:accent2>
        <a:accent3>
          <a:srgbClr val="007AB3"/>
        </a:accent3>
        <a:accent4>
          <a:srgbClr val="13A0D3"/>
        </a:accent4>
        <a:accent5>
          <a:srgbClr val="B5DAE6"/>
        </a:accent5>
        <a:accent6>
          <a:srgbClr val="DFEFF2"/>
        </a:accent6>
        <a:hlink>
          <a:srgbClr val="003781"/>
        </a:hlink>
        <a:folHlink>
          <a:srgbClr val="B4B4B4"/>
        </a:folHlink>
      </a:clrScheme>
    </a:extraClrScheme>
    <a:extraClrScheme>
      <a:clrScheme name="AllianzVibrant">
        <a:dk1>
          <a:srgbClr val="003781"/>
        </a:dk1>
        <a:lt1>
          <a:srgbClr val="FFFFFF"/>
        </a:lt1>
        <a:dk2>
          <a:srgbClr val="414141"/>
        </a:dk2>
        <a:lt2>
          <a:srgbClr val="CFCFCF"/>
        </a:lt2>
        <a:accent1>
          <a:srgbClr val="00908D"/>
        </a:accent1>
        <a:accent2>
          <a:srgbClr val="5FCD8A"/>
        </a:accent2>
        <a:accent3>
          <a:srgbClr val="A6276F"/>
        </a:accent3>
        <a:accent4>
          <a:srgbClr val="F62459"/>
        </a:accent4>
        <a:accent5>
          <a:srgbClr val="F86200"/>
        </a:accent5>
        <a:accent6>
          <a:srgbClr val="FAB600"/>
        </a:accent6>
        <a:hlink>
          <a:srgbClr val="003781"/>
        </a:hlink>
        <a:folHlink>
          <a:srgbClr val="B4B4B4"/>
        </a:folHlink>
      </a:clrScheme>
    </a:extraClrScheme>
  </a:extraClrSchemeLst>
  <a:custClrLst>
    <a:custClr name="rgb(18,43,84)">
      <a:srgbClr val="122B54"/>
    </a:custClr>
    <a:custClr name="rgb(0,97,146)">
      <a:srgbClr val="006192"/>
    </a:custClr>
    <a:custClr name="rgb(0,122,179)">
      <a:srgbClr val="007AB3"/>
    </a:custClr>
    <a:custClr name="rgb(19,160,211)">
      <a:srgbClr val="13A0D3"/>
    </a:custClr>
    <a:custClr name="rgb(181,218,230)">
      <a:srgbClr val="B5DAE6"/>
    </a:custClr>
    <a:custClr name="rgb(223,239,242)">
      <a:srgbClr val="DFEFF2"/>
    </a:custClr>
    <a:custClr name="rgb(0,144,141)">
      <a:srgbClr val="00908D"/>
    </a:custClr>
    <a:custClr name="rgb(95,205,138)">
      <a:srgbClr val="5FCD8A"/>
    </a:custClr>
    <a:custClr name="rgb(166,39,111)">
      <a:srgbClr val="A6276F"/>
    </a:custClr>
    <a:custClr name="rgb(246,36,89)">
      <a:srgbClr val="F62459"/>
    </a:custClr>
    <a:custClr name="rgb(248,98,0)">
      <a:srgbClr val="F86200"/>
    </a:custClr>
    <a:custClr name="rgb(250,182,0)">
      <a:srgbClr val="FAB600"/>
    </a:custClr>
  </a:custClrLst>
  <a:extLst>
    <a:ext uri="{05A4C25C-085E-4340-85A3-A5531E510DB2}">
      <thm15:themeFamily xmlns:thm15="http://schemas.microsoft.com/office/thememl/2012/main" name="Alianz" id="{E99355A1-29ED-4A53-A540-FC29DF417B25}" vid="{25B894C9-33C2-4AFA-9DAC-E9BCD7A69FBE}"/>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04 agosto de 2026</PublishDate>
  <Abstract/>
  <CompanyAddress>Madrid</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laceOfOriginal xmlns="9ff07a45-11f5-479e-a441-cd98a86709fe" xsi:nil="true"/>
    <_dlc_DocIdPersistId xmlns="9ff07a45-11f5-479e-a441-cd98a86709fe" xsi:nil="true"/>
    <DossierStatus xmlns="9ff07a45-11f5-479e-a441-cd98a86709fe" xsi:nil="true"/>
    <ContractManagers xmlns="9ff07a45-11f5-479e-a441-cd98a86709fe">
      <UserInfo>
        <DisplayName/>
        <AccountId xsi:nil="true"/>
        <AccountType/>
      </UserInfo>
    </ContractManagers>
    <OutsourcingAgreement xmlns="9ff07a45-11f5-479e-a441-cd98a86709fe" xsi:nil="true"/>
    <ContractDate xmlns="9ff07a45-11f5-479e-a441-cd98a86709fe" xsi:nil="true"/>
    <MaterialContract xmlns="9ff07a45-11f5-479e-a441-cd98a86709fe" xsi:nil="true"/>
    <ExternalContractingParties xmlns="9ff07a45-11f5-479e-a441-cd98a86709fe" xsi:nil="true"/>
    <ContractType xmlns="9ff07a45-11f5-479e-a441-cd98a86709fe" xsi:nil="true"/>
    <ContractExpirationDate xmlns="9ff07a45-11f5-479e-a441-cd98a86709fe" xsi:nil="true"/>
    <DossierOwner xmlns="9ff07a45-11f5-479e-a441-cd98a86709fe">
      <UserInfo>
        <DisplayName/>
        <AccountId xsi:nil="true"/>
        <AccountType/>
      </UserInfo>
    </DossierOwner>
    <nd762d5e82fb490792aa88eaddbb89ea xmlns="9ff07a45-11f5-479e-a441-cd98a86709fe">
      <Terms xmlns="http://schemas.microsoft.com/office/infopath/2007/PartnerControls"/>
    </nd762d5e82fb490792aa88eaddbb89ea>
    <DocumentClass xmlns="9ff07a45-11f5-479e-a441-cd98a86709fe">Empieza por número</DocumentClass>
    <ContractStatus xmlns="9ff07a45-11f5-479e-a441-cd98a86709fe">Sequía</ContractStatus>
    <_dlc_DocId xmlns="9ff07a45-11f5-479e-a441-cd98a86709fe">XU7P7SY2DP3Q-491014520-212033</_dlc_DocId>
    <l6856d4619ce496882360609f9fc1dec xmlns="9ff07a45-11f5-479e-a441-cd98a86709fe">
      <Terms xmlns="http://schemas.microsoft.com/office/infopath/2007/PartnerControls"/>
    </l6856d4619ce496882360609f9fc1dec>
    <TaxCatchAll xmlns="9ff07a45-11f5-479e-a441-cd98a86709fe" xsi:nil="true"/>
    <TaxCatchAllLabel xmlns="9ff07a45-11f5-479e-a441-cd98a86709fe" xsi:nil="true"/>
    <_dlc_DocIdUrl xmlns="9ff07a45-11f5-479e-a441-cd98a86709fe">
      <Url>https://allianzms.sharepoint.com/teams/ES0006-3163019/_layouts/15/DocIdRedir.aspx?ID=XU7P7SY2DP3Q-491014520-212033</Url>
      <Description>XU7P7SY2DP3Q-491014520-212033</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B304FBE35F569468B297629135C7396" ma:contentTypeVersion="48" ma:contentTypeDescription="Create a new document." ma:contentTypeScope="" ma:versionID="d3d7aa1ce60ca7f9d85bfb75e2edf0c7">
  <xsd:schema xmlns:xsd="http://www.w3.org/2001/XMLSchema" xmlns:xs="http://www.w3.org/2001/XMLSchema" xmlns:p="http://schemas.microsoft.com/office/2006/metadata/properties" xmlns:ns2="9ff07a45-11f5-479e-a441-cd98a86709fe" xmlns:ns3="5d5361cd-dd21-42bb-ace1-e1b72dd4ac82" targetNamespace="http://schemas.microsoft.com/office/2006/metadata/properties" ma:root="true" ma:fieldsID="f6eed1c37449dbbe9271dd54985351d7" ns2:_="" ns3:_="">
    <xsd:import namespace="9ff07a45-11f5-479e-a441-cd98a86709fe"/>
    <xsd:import namespace="5d5361cd-dd21-42bb-ace1-e1b72dd4ac82"/>
    <xsd:element name="properties">
      <xsd:complexType>
        <xsd:sequence>
          <xsd:element name="documentManagement">
            <xsd:complexType>
              <xsd:all>
                <xsd:element ref="ns2:DossierOwner" minOccurs="0"/>
                <xsd:element ref="ns2:DossierStatus" minOccurs="0"/>
                <xsd:element ref="ns2:MaterialContract" minOccurs="0"/>
                <xsd:element ref="ns2:ContractStatus" minOccurs="0"/>
                <xsd:element ref="ns2:OutsourcingAgreement" minOccurs="0"/>
                <xsd:element ref="ns2:ExternalContractingParties" minOccurs="0"/>
                <xsd:element ref="ns2:ContractDate" minOccurs="0"/>
                <xsd:element ref="ns2:PlaceOfOriginal" minOccurs="0"/>
                <xsd:element ref="ns2:ContractManagers" minOccurs="0"/>
                <xsd:element ref="ns2:nd762d5e82fb490792aa88eaddbb89ea" minOccurs="0"/>
                <xsd:element ref="ns2:TaxCatchAll" minOccurs="0"/>
                <xsd:element ref="ns2:TaxCatchAllLabel" minOccurs="0"/>
                <xsd:element ref="ns2:DocumentClass" minOccurs="0"/>
                <xsd:element ref="ns2:l6856d4619ce496882360609f9fc1dec" minOccurs="0"/>
                <xsd:element ref="ns2:_dlc_DocId" minOccurs="0"/>
                <xsd:element ref="ns2:ContractType" minOccurs="0"/>
                <xsd:element ref="ns2:_dlc_DocIdUrl" minOccurs="0"/>
                <xsd:element ref="ns2:_dlc_DocIdPersistId" minOccurs="0"/>
                <xsd:element ref="ns2:ContractExpirationDate"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f07a45-11f5-479e-a441-cd98a86709fe" elementFormDefault="qualified">
    <xsd:import namespace="http://schemas.microsoft.com/office/2006/documentManagement/types"/>
    <xsd:import namespace="http://schemas.microsoft.com/office/infopath/2007/PartnerControls"/>
    <xsd:element name="DossierOwner" ma:index="2" nillable="true" ma:displayName="Propietario(s) del expediente" ma:description="Persona(s) propietarias del expediente." ma:internalName="DossierOwn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ssierStatus" ma:index="3" nillable="true" ma:displayName="Estado del expediente" ma:default="" ma:description="Indica el estatus del dosier." ma:format="Dropdown" ma:internalName="DossierStatus" ma:readOnly="false">
      <xsd:simpleType>
        <xsd:restriction base="dms:Choice">
          <xsd:enumeration value="Abierto"/>
          <xsd:enumeration value="Cerrado"/>
        </xsd:restriction>
      </xsd:simpleType>
    </xsd:element>
    <xsd:element name="MaterialContract" ma:index="4" nillable="true" ma:displayName="Contrato con umbral materal" ma:description="Identificar si el contrato tiene umbral material." ma:format="Dropdown" ma:internalName="MaterialContract" ma:readOnly="false">
      <xsd:simpleType>
        <xsd:restriction base="dms:Boolean"/>
      </xsd:simpleType>
    </xsd:element>
    <xsd:element name="ContractStatus" ma:index="6" nillable="true" ma:displayName="Estado del contrato" ma:default="Sequía" ma:description="El estado del contrato." ma:format="Dropdown" ma:internalName="ContractStatus" ma:readOnly="false">
      <xsd:simpleType>
        <xsd:restriction base="dms:Choice">
          <xsd:enumeration value="Sequía"/>
          <xsd:enumeration value="Activo"/>
          <xsd:enumeration value="Terminado"/>
        </xsd:restriction>
      </xsd:simpleType>
    </xsd:element>
    <xsd:element name="OutsourcingAgreement" ma:index="7" nillable="true" ma:displayName="Acuerdo de subcontratacion" ma:description="Si un contrato es de subcontratacion en el sentido de la Politica de Subcontratacion del Grupo, el dosier necesita ser marcado como tal." ma:format="Dropdown" ma:internalName="OutsourcingAgreement" ma:readOnly="false">
      <xsd:simpleType>
        <xsd:restriction base="dms:Boolean"/>
      </xsd:simpleType>
    </xsd:element>
    <xsd:element name="ExternalContractingParties" ma:index="8" nillable="true" ma:displayName="Partes contratantes externas" ma:description="Nombre(s) de las partes contratantes externas." ma:internalName="ExternalContractingParties" ma:readOnly="false">
      <xsd:simpleType>
        <xsd:restriction base="dms:Text"/>
      </xsd:simpleType>
    </xsd:element>
    <xsd:element name="ContractDate" ma:index="9" nillable="true" ma:displayName="Fecha del contrato" ma:description="Fecha de celebración del contrato." ma:format="DateOnly" ma:internalName="ContractDate" ma:readOnly="false">
      <xsd:simpleType>
        <xsd:restriction base="dms:DateTime"/>
      </xsd:simpleType>
    </xsd:element>
    <xsd:element name="PlaceOfOriginal" ma:index="10" nillable="true" ma:displayName="Lugar de la copia original" ma:description="En caso que se mantenga una copia original en papel del contrato, indiquese el lugar donde se conserva aqui." ma:internalName="PlaceOfOriginal" ma:readOnly="false">
      <xsd:simpleType>
        <xsd:restriction base="dms:Text"/>
      </xsd:simpleType>
    </xsd:element>
    <xsd:element name="ContractManagers" ma:index="11" nillable="true" ma:displayName="Gestores del contrato" ma:description="Persona(s) que gestionan el contrato y conocen los detalles." ma:list="UserInfo" ma:internalName="ContractManagers"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d762d5e82fb490792aa88eaddbb89ea" ma:index="14" nillable="true" ma:taxonomy="true" ma:internalName="nd762d5e82fb490792aa88eaddbb89ea" ma:taxonomyFieldName="Document_Class" ma:displayName="Categoria del documento" ma:readOnly="false" ma:fieldId="{7d762d5e-82fb-4907-92aa-88eaddbb89ea}" ma:sspId="10820af1-e82f-496e-bbcb-d9502914b7b2" ma:termSetId="a8fe5516-3f25-4a18-9fe8-9ec61fcfebb7" ma:anchorId="00000000-0000-0000-0000-000000000000" ma:open="false" ma:isKeyword="false">
      <xsd:complexType>
        <xsd:sequence>
          <xsd:element ref="pc:Terms" minOccurs="0" maxOccurs="1"/>
        </xsd:sequence>
      </xsd:complexType>
    </xsd:element>
    <xsd:element name="TaxCatchAll" ma:index="15" nillable="true" ma:displayName="Taxonomy Catch All Column" ma:hidden="true" ma:list="{b2ba0cfd-a642-482e-bf59-faef85f1cda4}" ma:internalName="TaxCatchAll" ma:readOnly="false" ma:showField="CatchAllData" ma:web="9ff07a45-11f5-479e-a441-cd98a86709fe">
      <xsd:complexType>
        <xsd:complexContent>
          <xsd:extension base="dms:MultiChoiceLookup">
            <xsd:sequence>
              <xsd:element name="Value" type="dms:Lookup" maxOccurs="unbounded" minOccurs="0" nillable="true"/>
            </xsd:sequence>
          </xsd:extension>
        </xsd:complexContent>
      </xsd:complexType>
    </xsd:element>
    <xsd:element name="TaxCatchAllLabel" ma:index="16" nillable="true" ma:displayName="Taxonomy Catch All Column1" ma:hidden="true" ma:list="{b2ba0cfd-a642-482e-bf59-faef85f1cda4}" ma:internalName="TaxCatchAllLabel" ma:readOnly="false" ma:showField="CatchAllDataLabel" ma:web="9ff07a45-11f5-479e-a441-cd98a86709fe">
      <xsd:complexType>
        <xsd:complexContent>
          <xsd:extension base="dms:MultiChoiceLookup">
            <xsd:sequence>
              <xsd:element name="Value" type="dms:Lookup" maxOccurs="unbounded" minOccurs="0" nillable="true"/>
            </xsd:sequence>
          </xsd:extension>
        </xsd:complexContent>
      </xsd:complexType>
    </xsd:element>
    <xsd:element name="DocumentClass" ma:index="18" nillable="true" ma:displayName="Categoria del documento" ma:default="Empieza por número" ma:description="Atributo para clasificar el Documento de acuerdo con la programacion de retencion del documento." ma:format="Dropdown" ma:hidden="true" ma:internalName="DocumentClass" ma:readOnly="false">
      <xsd:simpleType>
        <xsd:restriction base="dms:Text">
          <xsd:maxLength value="255"/>
        </xsd:restriction>
      </xsd:simpleType>
    </xsd:element>
    <xsd:element name="l6856d4619ce496882360609f9fc1dec" ma:index="20" nillable="true" ma:taxonomy="true" ma:internalName="l6856d4619ce496882360609f9fc1dec" ma:taxonomyFieldName="Contract_Type" ma:displayName="Tipo de contrato" ma:readOnly="false" ma:fieldId="{56856d46-19ce-4968-8236-0609f9fc1dec}" ma:sspId="10820af1-e82f-496e-bbcb-d9502914b7b2" ma:termSetId="70805c8f-f58a-429f-b5cb-62c5b6dc5528" ma:anchorId="00000000-0000-0000-0000-000000000000" ma:open="false" ma:isKeyword="false">
      <xsd:complexType>
        <xsd:sequence>
          <xsd:element ref="pc:Terms" minOccurs="0" maxOccurs="1"/>
        </xsd:sequence>
      </xsd:complexType>
    </xsd:element>
    <xsd:element name="_dlc_DocId" ma:index="24" nillable="true" ma:displayName="Document ID Value" ma:description="The value of the document ID assigned to this item." ma:hidden="true" ma:indexed="true" ma:internalName="_dlc_DocId" ma:readOnly="false">
      <xsd:simpleType>
        <xsd:restriction base="dms:Text"/>
      </xsd:simpleType>
    </xsd:element>
    <xsd:element name="ContractType" ma:index="25" nillable="true" ma:displayName="Tipo de contrato" ma:description="Atributo para clasificar el contrato. Seleccione un valor entre tipos de contrato estándar o tipos de contrato especiales." ma:format="Dropdown" ma:hidden="true" ma:internalName="ContractType" ma:readOnly="false">
      <xsd:simpleType>
        <xsd:restriction base="dms:Choice">
          <xsd:enumeration value="Tipos de contratos estándar (Seleccione de abajp):"/>
          <xsd:enumeration value="-----------------------"/>
          <xsd:enumeration value="Acuerdo de servicio, Acuerdo de nivel de servicio"/>
          <xsd:enumeration value="Acuerdo de compra (compras y ventas)"/>
          <xsd:enumeration value="Acuerdo de prestamo"/>
          <xsd:enumeration value="Acuerdo de confidencialidad"/>
          <xsd:enumeration value="Acuerdo de cooperación"/>
          <xsd:enumeration value="Carta de Intención, Memorando de Entendimiento"/>
          <xsd:enumeration value="Contrato de seguro"/>
          <xsd:enumeration value="Garantía, Carta de Confort, Carta de Crédito"/>
          <xsd:enumeration value="Otro"/>
          <xsd:enumeration value="-----------------------"/>
          <xsd:enumeration value="Tipos de contratos especiales (Seleccione de abajp):"/>
          <xsd:enumeration value="-----------------------"/>
          <xsd:enumeration value="Acuerdo de empleo"/>
          <xsd:enumeration value="Contrato de alquiler o arrendamiento"/>
          <xsd:enumeration value="Acuerdo de licencia"/>
          <xsd:enumeration value="Acuerdo de privacidad"/>
          <xsd:enumeration value="Acuerdo de agencia (agente vinculado)"/>
          <xsd:enumeration value="Acuerdo de corretaje (corredor)"/>
          <xsd:enumeration value="Acuerdo de distribución"/>
          <xsd:enumeration value="Empleador - Comité de empresa / Acuerdo sindical"/>
          <xsd:enumeration value="Acuerdo de inversión o financiamiento"/>
          <xsd:enumeration value="Contrato de resaseguro"/>
          <xsd:enumeration value="Acuerdo de accionistas"/>
          <xsd:enumeration value="Contrato de control o transferencia de beneficios"/>
          <xsd:enumeration value="Acuerdo de empresa conjunta"/>
          <xsd:enumeration value="Acuerdo de confianza"/>
          <xsd:enumeration value="Acuerdo de compraventa / fusión de acciones o empresas"/>
          <xsd:enumeration value="Contrato con un miembro del Consejo de Administración o del Consejo de Supervisión"/>
        </xsd:restriction>
      </xsd:simpleType>
    </xsd:element>
    <xsd:element name="_dlc_DocIdUrl" ma:index="26" nillable="true" ma:displayName="Document ID" ma:description="Permanent link to this document." ma:hidden="true" ma:internalName="_dlc_DocId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7" nillable="true" ma:displayName="Persist ID" ma:description="Keep ID on add." ma:hidden="true" ma:internalName="_dlc_DocIdPersistId" ma:readOnly="false">
      <xsd:simpleType>
        <xsd:restriction base="dms:Boolean"/>
      </xsd:simpleType>
    </xsd:element>
    <xsd:element name="ContractExpirationDate" ma:index="28" nillable="true" ma:displayName="Fecha de expiración" ma:description="Fecha cuando expira/ finaliza el contrato." ma:format="DateOnly" ma:hidden="true" ma:internalName="ContractExpirationDate" ma:readOnly="fals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5d5361cd-dd21-42bb-ace1-e1b72dd4ac82" elementFormDefault="qualified">
    <xsd:import namespace="http://schemas.microsoft.com/office/2006/documentManagement/types"/>
    <xsd:import namespace="http://schemas.microsoft.com/office/infopath/2007/PartnerControls"/>
    <xsd:element name="MediaServiceBillingMetadata" ma:index="29"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3DD263F-582A-470B-ADAE-FEE3557E31F7}">
  <ds:schemaRefs>
    <ds:schemaRef ds:uri="http://schemas.openxmlformats.org/officeDocument/2006/bibliography"/>
  </ds:schemaRefs>
</ds:datastoreItem>
</file>

<file path=customXml/itemProps3.xml><?xml version="1.0" encoding="utf-8"?>
<ds:datastoreItem xmlns:ds="http://schemas.openxmlformats.org/officeDocument/2006/customXml" ds:itemID="{31F5FDF4-C1E7-4FC2-9A1F-D6F30CAC875D}">
  <ds:schemaRefs>
    <ds:schemaRef ds:uri="http://schemas.microsoft.com/office/2006/metadata/properties"/>
    <ds:schemaRef ds:uri="http://schemas.microsoft.com/office/infopath/2007/PartnerControls"/>
    <ds:schemaRef ds:uri="9ff07a45-11f5-479e-a441-cd98a86709fe"/>
  </ds:schemaRefs>
</ds:datastoreItem>
</file>

<file path=customXml/itemProps4.xml><?xml version="1.0" encoding="utf-8"?>
<ds:datastoreItem xmlns:ds="http://schemas.openxmlformats.org/officeDocument/2006/customXml" ds:itemID="{5275D84E-F3BB-445C-B749-FBA9332DC7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f07a45-11f5-479e-a441-cd98a86709fe"/>
    <ds:schemaRef ds:uri="5d5361cd-dd21-42bb-ace1-e1b72dd4ac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95ECBF5E-49A3-407D-9B17-81FA4C907EB5}">
  <ds:schemaRefs>
    <ds:schemaRef ds:uri="http://schemas.microsoft.com/sharepoint/events"/>
  </ds:schemaRefs>
</ds:datastoreItem>
</file>

<file path=customXml/itemProps6.xml><?xml version="1.0" encoding="utf-8"?>
<ds:datastoreItem xmlns:ds="http://schemas.openxmlformats.org/officeDocument/2006/customXml" ds:itemID="{0FF3AAAC-C920-4698-AAD2-60D96C258D7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AZ_Press_Release_Standard.dotx</Template>
  <TotalTime>0</TotalTime>
  <Pages>4</Pages>
  <Words>1285</Words>
  <Characters>7330</Characters>
  <Application>Microsoft Office Word</Application>
  <DocSecurity>0</DocSecurity>
  <Lines>61</Lines>
  <Paragraphs>17</Paragraphs>
  <ScaleCrop>false</ScaleCrop>
  <HeadingPairs>
    <vt:vector size="4" baseType="variant">
      <vt:variant>
        <vt:lpstr>Título</vt:lpstr>
      </vt:variant>
      <vt:variant>
        <vt:i4>1</vt:i4>
      </vt:variant>
      <vt:variant>
        <vt:lpstr>Titel</vt:lpstr>
      </vt:variant>
      <vt:variant>
        <vt:i4>1</vt:i4>
      </vt:variant>
    </vt:vector>
  </HeadingPairs>
  <TitlesOfParts>
    <vt:vector size="2" baseType="lpstr">
      <vt:lpstr>Media Release</vt:lpstr>
      <vt:lpstr>Media Release</vt:lpstr>
    </vt:vector>
  </TitlesOfParts>
  <Company>Allianz Trade</Company>
  <LinksUpToDate>false</LinksUpToDate>
  <CharactersWithSpaces>8598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Media Release</dc:title>
  <dc:subject/>
  <dc:creator>E107708</dc:creator>
  <cp:keywords/>
  <dc:description/>
  <cp:lastModifiedBy>Rodriguez Mosquera, Sonia (Allianz Compania de Seguros y Reaseguros S.A.)</cp:lastModifiedBy>
  <cp:revision>15</cp:revision>
  <cp:lastPrinted>2022-08-24T12:00:00Z</cp:lastPrinted>
  <dcterms:created xsi:type="dcterms:W3CDTF">2026-08-04T08:04:00Z</dcterms:created>
  <dcterms:modified xsi:type="dcterms:W3CDTF">2026-08-04T08:33:00Z</dcterms:modified>
  <cp:version>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6a7ab862,47b4e203,331d626c</vt:lpwstr>
  </property>
  <property fmtid="{D5CDD505-2E9C-101B-9397-08002B2CF9AE}" pid="3" name="ClassificationContentMarkingHeaderFontProps">
    <vt:lpwstr>#000000,10,Calibri</vt:lpwstr>
  </property>
  <property fmtid="{D5CDD505-2E9C-101B-9397-08002B2CF9AE}" pid="4" name="ClassificationContentMarkingHeaderText">
    <vt:lpwstr>Internal</vt:lpwstr>
  </property>
  <property fmtid="{D5CDD505-2E9C-101B-9397-08002B2CF9AE}" pid="5" name="MSIP_Label_863bc15e-e7bf-41c1-bdb3-03882d8a2e2c_Enabled">
    <vt:lpwstr>true</vt:lpwstr>
  </property>
  <property fmtid="{D5CDD505-2E9C-101B-9397-08002B2CF9AE}" pid="6" name="MSIP_Label_863bc15e-e7bf-41c1-bdb3-03882d8a2e2c_SetDate">
    <vt:lpwstr>2026-05-13T13:02:18Z</vt:lpwstr>
  </property>
  <property fmtid="{D5CDD505-2E9C-101B-9397-08002B2CF9AE}" pid="7" name="MSIP_Label_863bc15e-e7bf-41c1-bdb3-03882d8a2e2c_Method">
    <vt:lpwstr>Privileged</vt:lpwstr>
  </property>
  <property fmtid="{D5CDD505-2E9C-101B-9397-08002B2CF9AE}" pid="8" name="MSIP_Label_863bc15e-e7bf-41c1-bdb3-03882d8a2e2c_Name">
    <vt:lpwstr>863bc15e-e7bf-41c1-bdb3-03882d8a2e2c</vt:lpwstr>
  </property>
  <property fmtid="{D5CDD505-2E9C-101B-9397-08002B2CF9AE}" pid="9" name="MSIP_Label_863bc15e-e7bf-41c1-bdb3-03882d8a2e2c_SiteId">
    <vt:lpwstr>6e06e42d-6925-47c6-b9e7-9581c7ca302a</vt:lpwstr>
  </property>
  <property fmtid="{D5CDD505-2E9C-101B-9397-08002B2CF9AE}" pid="10" name="MSIP_Label_863bc15e-e7bf-41c1-bdb3-03882d8a2e2c_ActionId">
    <vt:lpwstr>f14037b9-c380-4d29-affe-fc8147156a38</vt:lpwstr>
  </property>
  <property fmtid="{D5CDD505-2E9C-101B-9397-08002B2CF9AE}" pid="11" name="MSIP_Label_863bc15e-e7bf-41c1-bdb3-03882d8a2e2c_ContentBits">
    <vt:lpwstr>1</vt:lpwstr>
  </property>
  <property fmtid="{D5CDD505-2E9C-101B-9397-08002B2CF9AE}" pid="12" name="MSIP_Label_863bc15e-e7bf-41c1-bdb3-03882d8a2e2c_Tag">
    <vt:lpwstr>10, 0, 1, 1</vt:lpwstr>
  </property>
  <property fmtid="{D5CDD505-2E9C-101B-9397-08002B2CF9AE}" pid="13" name="_AdHocReviewCycleID">
    <vt:i4>1977127378</vt:i4>
  </property>
  <property fmtid="{D5CDD505-2E9C-101B-9397-08002B2CF9AE}" pid="14" name="_NewReviewCycle">
    <vt:lpwstr/>
  </property>
  <property fmtid="{D5CDD505-2E9C-101B-9397-08002B2CF9AE}" pid="15" name="_EmailSubject">
    <vt:lpwstr>Nota preventiva - notas de prensa</vt:lpwstr>
  </property>
  <property fmtid="{D5CDD505-2E9C-101B-9397-08002B2CF9AE}" pid="16" name="_AuthorEmail">
    <vt:lpwstr>josephine.whalen@allianz.es</vt:lpwstr>
  </property>
  <property fmtid="{D5CDD505-2E9C-101B-9397-08002B2CF9AE}" pid="17" name="_AuthorEmailDisplayName">
    <vt:lpwstr>Whalen, Josephine Jane (Allianz Compania de Seguros y Reaseguros S.A.)</vt:lpwstr>
  </property>
  <property fmtid="{D5CDD505-2E9C-101B-9397-08002B2CF9AE}" pid="18" name="_ReviewingToolsShownOnce">
    <vt:lpwstr/>
  </property>
  <property fmtid="{D5CDD505-2E9C-101B-9397-08002B2CF9AE}" pid="19" name="ContentTypeId">
    <vt:lpwstr>0x010100CB304FBE35F569468B297629135C7396</vt:lpwstr>
  </property>
  <property fmtid="{D5CDD505-2E9C-101B-9397-08002B2CF9AE}" pid="20" name="_dlc_DocIdItemGuid">
    <vt:lpwstr>f0a00a50-e68e-43a2-bb1e-fe94a3bb0951</vt:lpwstr>
  </property>
  <property fmtid="{D5CDD505-2E9C-101B-9397-08002B2CF9AE}" pid="21" name="DossierDepartment">
    <vt:lpwstr/>
  </property>
  <property fmtid="{D5CDD505-2E9C-101B-9397-08002B2CF9AE}" pid="22" name="AllianzContractingParties">
    <vt:lpwstr/>
  </property>
  <property fmtid="{D5CDD505-2E9C-101B-9397-08002B2CF9AE}" pid="23" name="MediaServiceImageTags">
    <vt:lpwstr/>
  </property>
  <property fmtid="{D5CDD505-2E9C-101B-9397-08002B2CF9AE}" pid="24" name="Contract_Type">
    <vt:lpwstr/>
  </property>
  <property fmtid="{D5CDD505-2E9C-101B-9397-08002B2CF9AE}" pid="25" name="b0fe84444e894ab98172082a3d0e58f8">
    <vt:lpwstr/>
  </property>
  <property fmtid="{D5CDD505-2E9C-101B-9397-08002B2CF9AE}" pid="26" name="Document_Class">
    <vt:lpwstr/>
  </property>
  <property fmtid="{D5CDD505-2E9C-101B-9397-08002B2CF9AE}" pid="27" name="iccd162ff52447b49ab8f5fd8f2cec1e">
    <vt:lpwstr/>
  </property>
  <property fmtid="{D5CDD505-2E9C-101B-9397-08002B2CF9AE}" pid="28" name="lcf76f155ced4ddcb4097134ff3c332f">
    <vt:lpwstr/>
  </property>
</Properties>
</file>